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jc w:val="both"/>
        <w:rPr>
          <w:rFonts w:hint="eastAsia" w:ascii="方正仿宋简体" w:hAnsi="仿宋" w:eastAsia="方正仿宋简体"/>
          <w:sz w:val="32"/>
          <w:szCs w:val="32"/>
        </w:rPr>
      </w:pPr>
      <w:bookmarkStart w:id="0" w:name="_GoBack"/>
      <w:bookmarkEnd w:id="0"/>
      <w:r>
        <w:rPr>
          <w:rFonts w:hint="eastAsia" w:ascii="方正仿宋简体" w:hAnsi="仿宋" w:eastAsia="方正仿宋简体"/>
          <w:sz w:val="32"/>
          <w:szCs w:val="32"/>
        </w:rPr>
        <w:t>附件1</w:t>
      </w:r>
    </w:p>
    <w:p>
      <w:pPr>
        <w:spacing w:before="240" w:beforeLines="100" w:after="240" w:afterLines="100" w:line="560" w:lineRule="exact"/>
        <w:jc w:val="center"/>
        <w:rPr>
          <w:rFonts w:hint="eastAsia" w:ascii="方正小标宋_GBK" w:hAnsi="华文中宋" w:eastAsia="方正小标宋_GBK" w:cs="宋体"/>
          <w:bCs/>
          <w:sz w:val="44"/>
          <w:szCs w:val="44"/>
        </w:rPr>
      </w:pPr>
      <w:r>
        <w:rPr>
          <w:rFonts w:hint="eastAsia" w:ascii="方正小标宋_GBK" w:hAnsi="华文中宋" w:eastAsia="方正小标宋_GBK" w:cs="宋体"/>
          <w:bCs/>
          <w:sz w:val="44"/>
          <w:szCs w:val="44"/>
        </w:rPr>
        <w:t>江苏省“绿色网吧”评定办法</w:t>
      </w:r>
    </w:p>
    <w:p>
      <w:pPr>
        <w:spacing w:before="120" w:beforeLines="50" w:after="120" w:afterLines="50" w:line="520" w:lineRule="exact"/>
        <w:jc w:val="center"/>
        <w:rPr>
          <w:rFonts w:ascii="楷体_GB2312" w:hAnsi="华文中宋" w:eastAsia="楷体_GB2312" w:cs="宋体"/>
          <w:bCs/>
          <w:sz w:val="30"/>
          <w:szCs w:val="30"/>
        </w:rPr>
      </w:pPr>
      <w:r>
        <w:rPr>
          <w:rFonts w:hint="eastAsia" w:ascii="楷体_GB2312" w:hAnsi="华文中宋" w:eastAsia="楷体_GB2312" w:cs="宋体"/>
          <w:bCs/>
          <w:sz w:val="30"/>
          <w:szCs w:val="30"/>
        </w:rPr>
        <w:t>（2019年第1版 修订）</w:t>
      </w:r>
    </w:p>
    <w:p>
      <w:pPr>
        <w:pStyle w:val="4"/>
        <w:spacing w:before="0" w:beforeAutospacing="0" w:after="0" w:afterAutospacing="0" w:line="560" w:lineRule="exact"/>
        <w:ind w:firstLine="600" w:firstLineChars="200"/>
        <w:rPr>
          <w:rFonts w:ascii="仿宋" w:hAnsi="仿宋" w:eastAsia="仿宋"/>
          <w:sz w:val="30"/>
          <w:szCs w:val="30"/>
        </w:rPr>
      </w:pPr>
      <w:r>
        <w:rPr>
          <w:rStyle w:val="7"/>
          <w:rFonts w:hint="eastAsia" w:ascii="黑体" w:hAnsi="黑体" w:eastAsia="黑体"/>
          <w:b w:val="0"/>
          <w:sz w:val="30"/>
          <w:szCs w:val="30"/>
        </w:rPr>
        <w:t>第一条</w:t>
      </w:r>
      <w:r>
        <w:rPr>
          <w:rStyle w:val="7"/>
          <w:rFonts w:hint="eastAsia" w:ascii="仿宋" w:hAnsi="仿宋" w:eastAsia="仿宋"/>
          <w:sz w:val="30"/>
          <w:szCs w:val="30"/>
        </w:rPr>
        <w:t xml:space="preserve">  </w:t>
      </w:r>
      <w:r>
        <w:rPr>
          <w:rFonts w:hint="eastAsia" w:ascii="方正仿宋简体" w:hAnsi="仿宋" w:eastAsia="方正仿宋简体"/>
          <w:sz w:val="30"/>
          <w:szCs w:val="30"/>
        </w:rPr>
        <w:t>为加强江苏省互联网上网服务营业场所（以下简称上网服务场所）的管理，激发行业内在活力，提升行业形象，推动转型升级，不断优化未成年人健康成长的社会文化环境，根据国务院《互联网上网服务营业场所管理条例》、全国协会《互联网上网服务营业场所服务环境规范》等有关规定，结合我省实际，制订本办法。</w:t>
      </w:r>
    </w:p>
    <w:p>
      <w:pPr>
        <w:pStyle w:val="4"/>
        <w:spacing w:before="0" w:beforeAutospacing="0" w:after="0" w:afterAutospacing="0" w:line="560" w:lineRule="exact"/>
        <w:ind w:firstLine="600" w:firstLineChars="200"/>
        <w:jc w:val="both"/>
        <w:rPr>
          <w:rFonts w:ascii="方正仿宋简体" w:hAnsi="仿宋" w:eastAsia="方正仿宋简体"/>
          <w:sz w:val="30"/>
          <w:szCs w:val="30"/>
        </w:rPr>
      </w:pPr>
      <w:r>
        <w:rPr>
          <w:rFonts w:hint="eastAsia" w:ascii="黑体" w:hAnsi="黑体" w:eastAsia="黑体"/>
          <w:sz w:val="30"/>
          <w:szCs w:val="30"/>
        </w:rPr>
        <w:t>第二条</w:t>
      </w:r>
      <w:r>
        <w:rPr>
          <w:rStyle w:val="7"/>
          <w:rFonts w:hint="eastAsia" w:ascii="仿宋" w:hAnsi="仿宋" w:eastAsia="仿宋"/>
          <w:sz w:val="30"/>
          <w:szCs w:val="30"/>
        </w:rPr>
        <w:t xml:space="preserve">  </w:t>
      </w:r>
      <w:r>
        <w:rPr>
          <w:rFonts w:hint="eastAsia" w:ascii="方正仿宋简体" w:hAnsi="仿宋" w:eastAsia="方正仿宋简体"/>
          <w:sz w:val="30"/>
          <w:szCs w:val="30"/>
        </w:rPr>
        <w:t>江苏省范围内主体合法，证照齐全有效，实际经营满6个月以上，未发生造成恶劣影响安全事故的上网服务场所可自愿申请“绿色网吧”评定。</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黑体" w:hAnsi="黑体" w:eastAsia="黑体"/>
          <w:sz w:val="30"/>
          <w:szCs w:val="30"/>
        </w:rPr>
        <w:t>第三条</w:t>
      </w:r>
      <w:r>
        <w:rPr>
          <w:rStyle w:val="7"/>
          <w:rFonts w:hint="eastAsia" w:ascii="仿宋" w:hAnsi="仿宋" w:eastAsia="仿宋"/>
          <w:sz w:val="30"/>
          <w:szCs w:val="30"/>
        </w:rPr>
        <w:t xml:space="preserve">  </w:t>
      </w:r>
      <w:r>
        <w:rPr>
          <w:rFonts w:hint="eastAsia" w:ascii="方正仿宋简体" w:hAnsi="仿宋" w:eastAsia="方正仿宋简体"/>
          <w:sz w:val="30"/>
          <w:szCs w:val="30"/>
        </w:rPr>
        <w:t>“绿色网吧”应当符合以下基本要求：</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（一）遵守国家法律，认真贯彻执行国务院《互联网上网服务营业场所管理条例》等规定；</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（二）不接纳未成年人进入场所；</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（三）不经营非法游戏；</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（四）建立并落实场内巡视和检查制度；</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（五）实行实名上网登记制度，有效记录上网人员情况和上网有关信息并按照相关规定予以保存；</w:t>
      </w:r>
    </w:p>
    <w:p>
      <w:pPr>
        <w:pStyle w:val="4"/>
        <w:spacing w:before="0" w:beforeAutospacing="0" w:after="0" w:afterAutospacing="0" w:line="560" w:lineRule="exact"/>
        <w:ind w:firstLine="600" w:firstLineChars="200"/>
        <w:rPr>
          <w:rFonts w:hint="eastAsia" w:ascii="方正仿宋简体" w:hAnsi="仿宋" w:eastAsia="方正仿宋简体"/>
          <w:sz w:val="30"/>
          <w:szCs w:val="30"/>
        </w:rPr>
      </w:pPr>
      <w:r>
        <w:rPr>
          <w:rFonts w:hint="eastAsia" w:ascii="方正仿宋简体" w:hAnsi="仿宋" w:eastAsia="方正仿宋简体"/>
          <w:sz w:val="30"/>
          <w:szCs w:val="30"/>
        </w:rPr>
        <w:t>（六）营业场所入口等显著位置悬挂“未成年人禁入”“禁止吸烟”等警示标志；</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（七）</w:t>
      </w:r>
      <w:r>
        <w:rPr>
          <w:rFonts w:ascii="方正仿宋简体" w:hAnsi="仿宋" w:eastAsia="方正仿宋简体"/>
          <w:sz w:val="30"/>
          <w:szCs w:val="30"/>
        </w:rPr>
        <w:t>营业场所根据图像釆集设备安装情况，在醒目位置设置统一的图像采集区域提示标识；</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（八）在营业场所的显著位置悬挂《网络文化经营许可证》《营业执照》《消防安全检查合格证》《信息网络安全审核意见》等必须的证照，证照登记事项与实际相符；</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（九）在营业场所安装经营管理技术措施（包括监管软件和视频监控），符合技术标准并按要求在线运行；</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（十）营业场所出入口、疏散通道保持畅通，消防设施完好有效，电气设备经检测合格，符合消防安全要求；</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（十一）服从管理，接受社会各界监督，自觉合法经营；</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（十二）不利用信息网络进行危害国家安全、泄露国家秘密等违法犯罪活动；</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（十三）不制作、下载、复制、查阅、发布、传播迷信、暴力、色情、淫秽等影响社会秩序、侵犯社会公共利益及公民合法权益的有害信息；</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（十四）不利用计算机进行赌博活动；</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（十五）不利用场所设备从事危害计算机信息网络安全的活动。</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Style w:val="7"/>
          <w:rFonts w:hint="eastAsia" w:ascii="黑体" w:hAnsi="黑体" w:eastAsia="黑体"/>
          <w:b w:val="0"/>
          <w:sz w:val="30"/>
          <w:szCs w:val="30"/>
        </w:rPr>
        <w:t>第四条</w:t>
      </w:r>
      <w:r>
        <w:rPr>
          <w:rFonts w:hint="eastAsia" w:ascii="仿宋" w:hAnsi="仿宋" w:eastAsia="仿宋"/>
          <w:sz w:val="30"/>
          <w:szCs w:val="30"/>
        </w:rPr>
        <w:t xml:space="preserve">  </w:t>
      </w:r>
      <w:r>
        <w:rPr>
          <w:rFonts w:hint="eastAsia" w:ascii="方正仿宋简体" w:hAnsi="仿宋" w:eastAsia="方正仿宋简体"/>
          <w:sz w:val="30"/>
          <w:szCs w:val="30"/>
        </w:rPr>
        <w:t>“绿色网吧”有以下情形之一的，实行一票否决：</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（一）因管理不善被新闻媒体曝光并查实而造成严重影响；</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（二）由于管理不善或处置不当，发生凶杀、涉毒、特大抢劫、严重暴力性案件、重大安全生产事故；</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（三）场所内有安全隐患；</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（四）有接纳未成年人或严重违反国务院《互联网上网服务营业场所管理条例》第十四条等规定的行为；</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（五）其它特殊情况。</w:t>
      </w:r>
    </w:p>
    <w:p>
      <w:pPr>
        <w:pStyle w:val="4"/>
        <w:spacing w:before="0" w:beforeAutospacing="0" w:after="0" w:afterAutospacing="0" w:line="560" w:lineRule="exact"/>
        <w:ind w:firstLine="600" w:firstLineChars="200"/>
        <w:rPr>
          <w:rFonts w:hint="eastAsia" w:ascii="仿宋" w:hAnsi="仿宋" w:eastAsia="仿宋"/>
          <w:sz w:val="30"/>
          <w:szCs w:val="30"/>
        </w:rPr>
      </w:pPr>
      <w:r>
        <w:rPr>
          <w:rStyle w:val="7"/>
          <w:rFonts w:hint="eastAsia" w:ascii="黑体" w:hAnsi="黑体" w:eastAsia="黑体"/>
          <w:b w:val="0"/>
          <w:sz w:val="30"/>
          <w:szCs w:val="30"/>
        </w:rPr>
        <w:t>第五条</w:t>
      </w:r>
      <w:r>
        <w:rPr>
          <w:rStyle w:val="7"/>
          <w:rFonts w:hint="eastAsia" w:ascii="仿宋" w:hAnsi="仿宋" w:eastAsia="仿宋"/>
          <w:sz w:val="30"/>
          <w:szCs w:val="30"/>
        </w:rPr>
        <w:t xml:space="preserve">  </w:t>
      </w:r>
      <w:r>
        <w:rPr>
          <w:rFonts w:hint="eastAsia" w:ascii="方正仿宋简体" w:hAnsi="仿宋" w:eastAsia="方正仿宋简体"/>
          <w:sz w:val="30"/>
          <w:szCs w:val="30"/>
        </w:rPr>
        <w:t>“绿色网吧”的评定内容包括但不限于：</w:t>
      </w:r>
    </w:p>
    <w:p>
      <w:pPr>
        <w:pStyle w:val="4"/>
        <w:spacing w:before="0" w:beforeAutospacing="0" w:after="0" w:afterAutospacing="0" w:line="560" w:lineRule="exact"/>
        <w:ind w:firstLine="600" w:firstLineChars="200"/>
        <w:rPr>
          <w:rStyle w:val="7"/>
          <w:rFonts w:hint="eastAsia" w:ascii="方正楷体_GBK" w:eastAsia="方正楷体_GBK"/>
          <w:b w:val="0"/>
          <w:sz w:val="30"/>
          <w:szCs w:val="30"/>
        </w:rPr>
      </w:pPr>
      <w:r>
        <w:rPr>
          <w:rStyle w:val="7"/>
          <w:rFonts w:hint="eastAsia" w:ascii="方正楷体_GBK" w:eastAsia="方正楷体_GBK"/>
          <w:b w:val="0"/>
          <w:sz w:val="30"/>
          <w:szCs w:val="30"/>
        </w:rPr>
        <w:t>（一）环境部分:</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1.内部环境优美、温馨舒适；</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2.根据相关部门要求严格落实门前三包责任制；</w:t>
      </w:r>
    </w:p>
    <w:p>
      <w:pPr>
        <w:pStyle w:val="4"/>
        <w:spacing w:before="0" w:beforeAutospacing="0" w:after="0" w:afterAutospacing="0" w:line="560" w:lineRule="exact"/>
        <w:ind w:firstLine="600" w:firstLineChars="200"/>
        <w:rPr>
          <w:rFonts w:hint="eastAsia" w:ascii="方正仿宋简体" w:hAnsi="仿宋" w:eastAsia="方正仿宋简体"/>
          <w:sz w:val="30"/>
          <w:szCs w:val="30"/>
        </w:rPr>
      </w:pPr>
      <w:r>
        <w:rPr>
          <w:rFonts w:hint="eastAsia" w:ascii="方正仿宋简体" w:hAnsi="仿宋" w:eastAsia="方正仿宋简体"/>
          <w:sz w:val="30"/>
          <w:szCs w:val="30"/>
        </w:rPr>
        <w:t>3.建立规范的卫生检查制度并落实，通风良好、空气清新、无异味，有必要的通风设备；</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4.饮料、食品等销售区域卫生；</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5.室内物品摆放整洁合理，无乱堆乱放现象，营业期间保持通道畅通；</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6.场所规模、单机面积、宽带光纤接入等；</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7.室温保持范围、营业面积绿化比例、座位装备舒适度、显示器尺寸和分辨率等。</w:t>
      </w:r>
    </w:p>
    <w:p>
      <w:pPr>
        <w:pStyle w:val="4"/>
        <w:spacing w:before="0" w:beforeAutospacing="0" w:after="0" w:afterAutospacing="0" w:line="560" w:lineRule="exact"/>
        <w:ind w:firstLine="600" w:firstLineChars="200"/>
        <w:rPr>
          <w:rStyle w:val="7"/>
          <w:rFonts w:hint="eastAsia" w:ascii="方正楷体_GBK" w:eastAsia="方正楷体_GBK"/>
          <w:b w:val="0"/>
          <w:sz w:val="30"/>
          <w:szCs w:val="30"/>
        </w:rPr>
      </w:pPr>
      <w:r>
        <w:rPr>
          <w:rStyle w:val="7"/>
          <w:rFonts w:hint="eastAsia" w:ascii="方正楷体_GBK" w:eastAsia="方正楷体_GBK"/>
          <w:b w:val="0"/>
          <w:sz w:val="30"/>
          <w:szCs w:val="30"/>
        </w:rPr>
        <w:t>（二）管理部分:</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1.禁烟规定落实情况，场所内严格禁止吸烟；</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2.设置禁止浏览迷信、淫秽、色情、暴力等不当网站和“妥善保管物品”提示语（任何方向都能看到）；</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3.按规定设置安全出口标志和疏散标志（任何方向都能看到）；</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4.制定、落实岗位职责，实行定人定岗管理；</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5.公示12318等举报电话；</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6.制定、张贴防火、灭火、疏散、逃生方案，并定期进行员工消防安全技能培训；</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7.提供的影视节目须获得合法授权；</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8.建立从业人员名册和相关资料，从业人员应取得从业资格；</w:t>
      </w:r>
    </w:p>
    <w:p>
      <w:pPr>
        <w:pStyle w:val="4"/>
        <w:spacing w:before="0" w:beforeAutospacing="0" w:after="0" w:afterAutospacing="0" w:line="560" w:lineRule="exact"/>
        <w:ind w:firstLine="600" w:firstLineChars="200"/>
        <w:rPr>
          <w:rFonts w:hint="eastAsia" w:ascii="方正仿宋简体" w:hAnsi="仿宋" w:eastAsia="方正仿宋简体"/>
          <w:sz w:val="30"/>
          <w:szCs w:val="30"/>
        </w:rPr>
      </w:pPr>
      <w:r>
        <w:rPr>
          <w:rFonts w:hint="eastAsia" w:ascii="方正仿宋简体" w:hAnsi="仿宋" w:eastAsia="方正仿宋简体"/>
          <w:sz w:val="30"/>
          <w:szCs w:val="30"/>
        </w:rPr>
        <w:t>9.积极参加各级文化行政部门或协会组织的各项会议等活动。</w:t>
      </w:r>
    </w:p>
    <w:p>
      <w:pPr>
        <w:pStyle w:val="4"/>
        <w:spacing w:before="0" w:beforeAutospacing="0" w:after="0" w:afterAutospacing="0" w:line="560" w:lineRule="exact"/>
        <w:ind w:firstLine="600" w:firstLineChars="200"/>
        <w:rPr>
          <w:rStyle w:val="7"/>
          <w:rFonts w:hint="eastAsia" w:ascii="方正楷体_GBK" w:eastAsia="方正楷体_GBK"/>
          <w:b w:val="0"/>
          <w:sz w:val="30"/>
          <w:szCs w:val="30"/>
        </w:rPr>
      </w:pPr>
      <w:r>
        <w:rPr>
          <w:rStyle w:val="7"/>
          <w:rFonts w:hint="eastAsia" w:ascii="方正楷体_GBK" w:eastAsia="方正楷体_GBK"/>
          <w:b w:val="0"/>
          <w:sz w:val="30"/>
          <w:szCs w:val="30"/>
        </w:rPr>
        <w:t>（三）服务部分:</w:t>
      </w:r>
    </w:p>
    <w:p>
      <w:pPr>
        <w:pStyle w:val="4"/>
        <w:spacing w:before="0" w:beforeAutospacing="0" w:after="0" w:afterAutospacing="0" w:line="560" w:lineRule="exact"/>
        <w:ind w:firstLine="600" w:firstLineChars="200"/>
        <w:rPr>
          <w:rFonts w:hint="eastAsia" w:ascii="方正仿宋简体" w:hAnsi="仿宋" w:eastAsia="方正仿宋简体"/>
          <w:sz w:val="30"/>
          <w:szCs w:val="30"/>
        </w:rPr>
      </w:pPr>
      <w:r>
        <w:rPr>
          <w:rFonts w:hint="eastAsia" w:ascii="方正仿宋简体" w:hAnsi="仿宋" w:eastAsia="方正仿宋简体"/>
          <w:sz w:val="30"/>
          <w:szCs w:val="30"/>
        </w:rPr>
        <w:t>1.文明服务、诚信经营，有良好的服务态度和高度的责任心，主动劝阻不文明的消费者进入场所，倡导消费者文明上网，提供周到热情服务；</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2.明码标价，服务台显著位置放置固定的服务价目表；</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3.工作人员统一着装，佩戴上岗证或工作证；</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4.顾客离场及时清理桌上垃圾；</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5.安装按铃器等电子设备提醒业务，提高服务效率。</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Style w:val="7"/>
          <w:rFonts w:hint="eastAsia" w:ascii="黑体" w:hAnsi="黑体" w:eastAsia="黑体"/>
          <w:b w:val="0"/>
          <w:sz w:val="30"/>
          <w:szCs w:val="30"/>
        </w:rPr>
        <w:t>第六条</w:t>
      </w:r>
      <w:r>
        <w:rPr>
          <w:rStyle w:val="7"/>
          <w:rFonts w:hint="eastAsia" w:ascii="仿宋" w:hAnsi="仿宋" w:eastAsia="仿宋"/>
          <w:sz w:val="30"/>
          <w:szCs w:val="30"/>
        </w:rPr>
        <w:t xml:space="preserve">  </w:t>
      </w:r>
      <w:r>
        <w:rPr>
          <w:rFonts w:hint="eastAsia" w:ascii="方正仿宋简体" w:hAnsi="仿宋" w:eastAsia="方正仿宋简体"/>
          <w:sz w:val="30"/>
          <w:szCs w:val="30"/>
        </w:rPr>
        <w:t>申请“绿色网吧”，先按评分细则进行自评。符合要求的，填写申报表并提交相应材料，包括文字和图片资料。</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黑体" w:hAnsi="黑体" w:eastAsia="黑体"/>
          <w:bCs/>
          <w:sz w:val="30"/>
          <w:szCs w:val="30"/>
        </w:rPr>
        <w:t>第七条</w:t>
      </w:r>
      <w:r>
        <w:rPr>
          <w:rFonts w:hint="eastAsia" w:ascii="仿宋" w:hAnsi="仿宋" w:eastAsia="仿宋"/>
          <w:b/>
          <w:bCs/>
          <w:sz w:val="30"/>
          <w:szCs w:val="30"/>
        </w:rPr>
        <w:t xml:space="preserve">  </w:t>
      </w:r>
      <w:r>
        <w:rPr>
          <w:rFonts w:hint="eastAsia" w:ascii="方正仿宋简体" w:hAnsi="仿宋" w:eastAsia="方正仿宋简体"/>
          <w:sz w:val="30"/>
          <w:szCs w:val="30"/>
        </w:rPr>
        <w:t>省互联网文化行业协会对存在以下情节的“绿色网吧”，可做出撤销证书、标志的决定：</w:t>
      </w:r>
    </w:p>
    <w:p>
      <w:pPr>
        <w:spacing w:line="560" w:lineRule="exact"/>
        <w:ind w:firstLine="600" w:firstLineChars="200"/>
        <w:rPr>
          <w:rFonts w:hint="eastAsia" w:ascii="方正仿宋简体" w:hAnsi="仿宋" w:eastAsia="方正仿宋简体" w:cs="宋体"/>
          <w:kern w:val="0"/>
          <w:sz w:val="30"/>
          <w:szCs w:val="30"/>
        </w:rPr>
      </w:pPr>
      <w:r>
        <w:rPr>
          <w:rFonts w:hint="eastAsia" w:ascii="方正仿宋简体" w:hAnsi="仿宋" w:eastAsia="方正仿宋简体" w:cs="宋体"/>
          <w:kern w:val="0"/>
          <w:sz w:val="30"/>
          <w:szCs w:val="30"/>
        </w:rPr>
        <w:t>（一）发现存在第四条情节的；</w:t>
      </w:r>
    </w:p>
    <w:p>
      <w:pPr>
        <w:spacing w:line="560" w:lineRule="exact"/>
        <w:ind w:firstLine="600" w:firstLineChars="200"/>
        <w:rPr>
          <w:rFonts w:ascii="方正仿宋简体" w:hAnsi="仿宋" w:eastAsia="方正仿宋简体" w:cs="宋体"/>
          <w:kern w:val="0"/>
          <w:sz w:val="30"/>
          <w:szCs w:val="30"/>
        </w:rPr>
      </w:pPr>
      <w:r>
        <w:rPr>
          <w:rFonts w:hint="eastAsia" w:ascii="方正仿宋简体" w:hAnsi="仿宋" w:eastAsia="方正仿宋简体" w:cs="宋体"/>
          <w:kern w:val="0"/>
          <w:sz w:val="30"/>
          <w:szCs w:val="30"/>
        </w:rPr>
        <w:t>（二）受到文化行政部门行政处罚，情节严重的；</w:t>
      </w:r>
    </w:p>
    <w:p>
      <w:pPr>
        <w:spacing w:line="560" w:lineRule="exact"/>
        <w:ind w:firstLine="600" w:firstLineChars="200"/>
        <w:rPr>
          <w:rFonts w:ascii="方正仿宋简体" w:hAnsi="仿宋" w:eastAsia="方正仿宋简体" w:cs="宋体"/>
          <w:kern w:val="0"/>
          <w:sz w:val="30"/>
          <w:szCs w:val="30"/>
        </w:rPr>
      </w:pPr>
      <w:r>
        <w:rPr>
          <w:rFonts w:hint="eastAsia" w:ascii="方正仿宋简体" w:hAnsi="仿宋" w:eastAsia="方正仿宋简体" w:cs="宋体"/>
          <w:kern w:val="0"/>
          <w:sz w:val="30"/>
          <w:szCs w:val="30"/>
        </w:rPr>
        <w:t>（三）申报材料与实际不符，足以影响评定结果的；</w:t>
      </w:r>
    </w:p>
    <w:p>
      <w:pPr>
        <w:spacing w:line="560" w:lineRule="exact"/>
        <w:ind w:firstLine="600" w:firstLineChars="200"/>
        <w:rPr>
          <w:rFonts w:ascii="方正仿宋简体" w:hAnsi="仿宋" w:eastAsia="方正仿宋简体" w:cs="宋体"/>
          <w:kern w:val="0"/>
          <w:sz w:val="30"/>
          <w:szCs w:val="30"/>
        </w:rPr>
      </w:pPr>
      <w:r>
        <w:rPr>
          <w:rFonts w:hint="eastAsia" w:ascii="方正仿宋简体" w:hAnsi="仿宋" w:eastAsia="方正仿宋简体" w:cs="宋体"/>
          <w:kern w:val="0"/>
          <w:sz w:val="30"/>
          <w:szCs w:val="30"/>
        </w:rPr>
        <w:t>（四）营业面积、经营业态或其他因素发生重大改变，足以影响评定结果的。</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被撤销</w:t>
      </w:r>
      <w:r>
        <w:rPr>
          <w:rFonts w:hint="eastAsia" w:ascii="方正仿宋简体" w:eastAsia="方正仿宋简体"/>
          <w:bCs/>
        </w:rPr>
        <w:t>“</w:t>
      </w:r>
      <w:r>
        <w:rPr>
          <w:rFonts w:hint="eastAsia" w:ascii="方正仿宋简体" w:hAnsi="仿宋" w:eastAsia="方正仿宋简体"/>
          <w:sz w:val="30"/>
          <w:szCs w:val="30"/>
        </w:rPr>
        <w:t>绿色网吧”的，主动交出证书、标志，两年内不得再申报。</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Fonts w:hint="eastAsia" w:ascii="黑体" w:hAnsi="黑体" w:eastAsia="黑体"/>
          <w:bCs/>
          <w:sz w:val="30"/>
          <w:szCs w:val="30"/>
        </w:rPr>
        <w:t>第八条</w:t>
      </w:r>
      <w:r>
        <w:rPr>
          <w:rFonts w:hint="eastAsia" w:ascii="仿宋" w:hAnsi="仿宋" w:eastAsia="仿宋"/>
          <w:b/>
          <w:bCs/>
          <w:sz w:val="30"/>
          <w:szCs w:val="30"/>
        </w:rPr>
        <w:t xml:space="preserve">  </w:t>
      </w:r>
      <w:r>
        <w:rPr>
          <w:rFonts w:hint="eastAsia" w:ascii="方正仿宋简体" w:hAnsi="仿宋" w:eastAsia="方正仿宋简体"/>
          <w:sz w:val="30"/>
          <w:szCs w:val="30"/>
        </w:rPr>
        <w:t>“绿色网吧”评定后，由江苏省互联网文化行业协会颁发“绿色网吧”相关证书和标志。</w:t>
      </w:r>
    </w:p>
    <w:p>
      <w:pPr>
        <w:pStyle w:val="4"/>
        <w:spacing w:before="0" w:beforeAutospacing="0" w:after="0" w:afterAutospacing="0" w:line="560" w:lineRule="exact"/>
        <w:ind w:firstLine="600" w:firstLineChars="200"/>
        <w:rPr>
          <w:rFonts w:ascii="仿宋" w:hAnsi="仿宋" w:eastAsia="仿宋"/>
          <w:sz w:val="30"/>
          <w:szCs w:val="30"/>
        </w:rPr>
      </w:pPr>
      <w:r>
        <w:rPr>
          <w:rFonts w:hint="eastAsia" w:ascii="黑体" w:hAnsi="黑体" w:eastAsia="黑体"/>
          <w:bCs/>
          <w:sz w:val="30"/>
          <w:szCs w:val="30"/>
        </w:rPr>
        <w:t>第九条</w:t>
      </w:r>
      <w:r>
        <w:rPr>
          <w:rFonts w:hint="eastAsia" w:ascii="仿宋" w:hAnsi="仿宋" w:eastAsia="仿宋"/>
          <w:b/>
          <w:bCs/>
          <w:sz w:val="30"/>
          <w:szCs w:val="30"/>
        </w:rPr>
        <w:t xml:space="preserve">  </w:t>
      </w:r>
      <w:r>
        <w:rPr>
          <w:rFonts w:hint="eastAsia" w:ascii="方正仿宋简体" w:hAnsi="仿宋" w:eastAsia="方正仿宋简体"/>
          <w:sz w:val="30"/>
          <w:szCs w:val="30"/>
        </w:rPr>
        <w:t>省互联网文化行业协会将不定期组织具有特色的“绿色网吧”交流学习。</w:t>
      </w:r>
    </w:p>
    <w:p>
      <w:pPr>
        <w:pStyle w:val="4"/>
        <w:spacing w:before="0" w:beforeAutospacing="0" w:after="0" w:afterAutospacing="0" w:line="560" w:lineRule="exact"/>
        <w:ind w:firstLine="600" w:firstLineChars="200"/>
        <w:rPr>
          <w:rFonts w:hint="eastAsia" w:ascii="方正仿宋简体" w:hAnsi="仿宋" w:eastAsia="方正仿宋简体"/>
          <w:sz w:val="30"/>
          <w:szCs w:val="30"/>
        </w:rPr>
      </w:pPr>
      <w:r>
        <w:rPr>
          <w:rStyle w:val="7"/>
          <w:rFonts w:hint="eastAsia" w:ascii="黑体" w:hAnsi="黑体" w:eastAsia="黑体"/>
          <w:b w:val="0"/>
          <w:sz w:val="30"/>
          <w:szCs w:val="30"/>
        </w:rPr>
        <w:t>第十条</w:t>
      </w:r>
      <w:r>
        <w:rPr>
          <w:rStyle w:val="7"/>
          <w:rFonts w:hint="eastAsia" w:ascii="仿宋" w:hAnsi="仿宋" w:eastAsia="仿宋"/>
          <w:sz w:val="30"/>
          <w:szCs w:val="30"/>
        </w:rPr>
        <w:t xml:space="preserve">  </w:t>
      </w:r>
      <w:r>
        <w:rPr>
          <w:rFonts w:hint="eastAsia" w:ascii="方正仿宋简体" w:eastAsia="方正仿宋简体"/>
          <w:bCs/>
        </w:rPr>
        <w:t>“</w:t>
      </w:r>
      <w:r>
        <w:rPr>
          <w:rFonts w:hint="eastAsia" w:ascii="方正仿宋简体" w:hAnsi="仿宋" w:eastAsia="方正仿宋简体"/>
          <w:sz w:val="30"/>
          <w:szCs w:val="30"/>
        </w:rPr>
        <w:t>绿色网吧”由省文化和旅游厅及省互联网文化行业协会组织重点宣传、推介，优先参加省互联网文化行业协会组织的各项活动；同时，省互联网文化行业协会优先推荐其参加其他相关部门组织的各项活动。具体由省互联网文化行业协会另行通知。</w:t>
      </w:r>
    </w:p>
    <w:p>
      <w:pPr>
        <w:pStyle w:val="4"/>
        <w:spacing w:before="0" w:beforeAutospacing="0" w:after="0" w:afterAutospacing="0" w:line="560" w:lineRule="exact"/>
        <w:ind w:firstLine="600" w:firstLineChars="200"/>
        <w:rPr>
          <w:rFonts w:hint="eastAsia" w:ascii="仿宋" w:hAnsi="仿宋" w:eastAsia="仿宋"/>
          <w:sz w:val="30"/>
          <w:szCs w:val="30"/>
        </w:rPr>
      </w:pPr>
      <w:r>
        <w:rPr>
          <w:rStyle w:val="7"/>
          <w:rFonts w:hint="eastAsia" w:ascii="黑体" w:hAnsi="黑体" w:eastAsia="黑体"/>
          <w:b w:val="0"/>
          <w:sz w:val="30"/>
          <w:szCs w:val="30"/>
        </w:rPr>
        <w:t>第十一条</w:t>
      </w:r>
      <w:r>
        <w:rPr>
          <w:rStyle w:val="7"/>
          <w:rFonts w:hint="eastAsia" w:ascii="仿宋" w:hAnsi="仿宋" w:eastAsia="仿宋"/>
          <w:sz w:val="30"/>
          <w:szCs w:val="30"/>
        </w:rPr>
        <w:t xml:space="preserve">  </w:t>
      </w:r>
      <w:r>
        <w:rPr>
          <w:rFonts w:hint="eastAsia" w:ascii="方正仿宋简体" w:eastAsia="方正仿宋简体"/>
          <w:bCs/>
        </w:rPr>
        <w:t>“</w:t>
      </w:r>
      <w:r>
        <w:rPr>
          <w:rFonts w:hint="eastAsia" w:ascii="方正仿宋简体" w:hAnsi="仿宋" w:eastAsia="方正仿宋简体"/>
          <w:sz w:val="30"/>
          <w:szCs w:val="30"/>
        </w:rPr>
        <w:t>绿色网吧”标志应当悬挂在经营场所入口的显著位置，并可在有关资料中标明。</w:t>
      </w:r>
    </w:p>
    <w:p>
      <w:pPr>
        <w:spacing w:line="560" w:lineRule="exact"/>
        <w:ind w:firstLine="600" w:firstLineChars="200"/>
        <w:rPr>
          <w:rFonts w:hint="eastAsia" w:ascii="仿宋" w:hAnsi="仿宋" w:eastAsia="仿宋" w:cs="宋体"/>
          <w:color w:val="FF0000"/>
          <w:kern w:val="0"/>
          <w:sz w:val="30"/>
          <w:szCs w:val="30"/>
        </w:rPr>
      </w:pPr>
      <w:r>
        <w:rPr>
          <w:rStyle w:val="7"/>
          <w:rFonts w:hint="eastAsia" w:ascii="黑体" w:hAnsi="宋体" w:eastAsia="黑体" w:cs="黑体"/>
          <w:b w:val="0"/>
          <w:color w:val="333333"/>
          <w:sz w:val="30"/>
          <w:szCs w:val="30"/>
          <w:shd w:val="clear" w:color="auto" w:fill="FFFFFF"/>
        </w:rPr>
        <w:t xml:space="preserve">第十二条  </w:t>
      </w:r>
      <w:r>
        <w:rPr>
          <w:rFonts w:hint="eastAsia" w:ascii="方正仿宋简体" w:hAnsi="仿宋" w:eastAsia="方正仿宋简体" w:cs="宋体"/>
          <w:kern w:val="0"/>
          <w:sz w:val="30"/>
          <w:szCs w:val="30"/>
        </w:rPr>
        <w:t>省互联网文化行业协会每年组织对已评定的“绿色网吧”经营场所进行复核，不符合要求的，作出撤销决定。</w:t>
      </w:r>
    </w:p>
    <w:p>
      <w:pPr>
        <w:pStyle w:val="4"/>
        <w:spacing w:before="0" w:beforeAutospacing="0" w:after="0" w:afterAutospacing="0" w:line="560" w:lineRule="exact"/>
        <w:ind w:firstLine="600" w:firstLineChars="200"/>
        <w:rPr>
          <w:rFonts w:ascii="方正仿宋简体" w:hAnsi="仿宋" w:eastAsia="方正仿宋简体"/>
          <w:sz w:val="30"/>
          <w:szCs w:val="30"/>
        </w:rPr>
      </w:pPr>
      <w:r>
        <w:rPr>
          <w:rStyle w:val="7"/>
          <w:rFonts w:hint="eastAsia" w:ascii="黑体" w:hAnsi="黑体" w:eastAsia="黑体"/>
          <w:b w:val="0"/>
          <w:sz w:val="30"/>
          <w:szCs w:val="30"/>
        </w:rPr>
        <w:t>第十三条</w:t>
      </w:r>
      <w:r>
        <w:rPr>
          <w:rStyle w:val="7"/>
          <w:rFonts w:hint="eastAsia" w:ascii="仿宋" w:hAnsi="仿宋" w:eastAsia="仿宋"/>
          <w:sz w:val="30"/>
          <w:szCs w:val="30"/>
        </w:rPr>
        <w:t xml:space="preserve">  </w:t>
      </w:r>
      <w:r>
        <w:rPr>
          <w:rFonts w:hint="eastAsia" w:ascii="方正仿宋简体" w:hAnsi="仿宋" w:eastAsia="方正仿宋简体"/>
          <w:sz w:val="30"/>
          <w:szCs w:val="30"/>
        </w:rPr>
        <w:t>本办法自2017年5月1日起施行。</w:t>
      </w:r>
    </w:p>
    <w:p>
      <w:pPr>
        <w:pStyle w:val="4"/>
        <w:spacing w:before="0" w:beforeAutospacing="0" w:after="0" w:afterAutospacing="0" w:line="560" w:lineRule="exact"/>
        <w:ind w:firstLine="600" w:firstLineChars="200"/>
        <w:rPr>
          <w:rFonts w:ascii="仿宋" w:hAnsi="仿宋" w:eastAsia="仿宋"/>
          <w:sz w:val="30"/>
          <w:szCs w:val="30"/>
        </w:rPr>
        <w:sectPr>
          <w:headerReference r:id="rId3" w:type="default"/>
          <w:footerReference r:id="rId4" w:type="default"/>
          <w:pgSz w:w="11906" w:h="16838"/>
          <w:pgMar w:top="2098" w:right="1474" w:bottom="1985" w:left="1588" w:header="851" w:footer="992" w:gutter="0"/>
          <w:cols w:space="720" w:num="1"/>
          <w:docGrid w:linePitch="318" w:charSpace="0"/>
        </w:sectPr>
      </w:pPr>
    </w:p>
    <w:p>
      <w:pPr>
        <w:pStyle w:val="4"/>
        <w:spacing w:before="0" w:beforeAutospacing="0" w:after="0" w:afterAutospacing="0"/>
        <w:jc w:val="both"/>
        <w:rPr>
          <w:rFonts w:hint="eastAsia" w:ascii="仿宋" w:hAnsi="仿宋" w:eastAsia="仿宋" w:cs="仿宋"/>
          <w:sz w:val="32"/>
          <w:szCs w:val="32"/>
        </w:rPr>
      </w:pPr>
      <w:r>
        <w:rPr>
          <w:rFonts w:hint="eastAsia" w:ascii="仿宋" w:hAnsi="仿宋" w:eastAsia="仿宋" w:cs="仿宋"/>
          <w:sz w:val="32"/>
          <w:szCs w:val="32"/>
        </w:rPr>
        <w:t>附件2</w:t>
      </w:r>
    </w:p>
    <w:p>
      <w:pPr>
        <w:spacing w:before="240" w:beforeLines="100" w:after="240" w:afterLines="100" w:line="560" w:lineRule="exact"/>
        <w:jc w:val="center"/>
        <w:rPr>
          <w:rFonts w:hint="eastAsia" w:ascii="仿宋" w:hAnsi="仿宋" w:eastAsia="仿宋" w:cs="仿宋"/>
          <w:sz w:val="36"/>
          <w:szCs w:val="36"/>
        </w:rPr>
      </w:pPr>
      <w:r>
        <w:rPr>
          <w:rFonts w:hint="eastAsia" w:ascii="仿宋" w:hAnsi="仿宋" w:eastAsia="仿宋" w:cs="仿宋"/>
          <w:bCs/>
          <w:sz w:val="44"/>
          <w:szCs w:val="44"/>
        </w:rPr>
        <w:t>江苏省“绿色网吧”评分表</w:t>
      </w:r>
    </w:p>
    <w:p>
      <w:pPr>
        <w:spacing w:before="120" w:beforeLines="50" w:after="120" w:afterLines="50"/>
        <w:jc w:val="center"/>
        <w:rPr>
          <w:rFonts w:hint="eastAsia" w:ascii="仿宋" w:hAnsi="仿宋" w:eastAsia="仿宋" w:cs="仿宋"/>
          <w:sz w:val="32"/>
          <w:szCs w:val="32"/>
        </w:rPr>
      </w:pPr>
      <w:r>
        <w:rPr>
          <w:rFonts w:hint="eastAsia" w:ascii="仿宋" w:hAnsi="仿宋" w:eastAsia="仿宋" w:cs="仿宋"/>
          <w:sz w:val="32"/>
          <w:szCs w:val="32"/>
        </w:rPr>
        <w:t>（2019年第1版）</w:t>
      </w:r>
    </w:p>
    <w:tbl>
      <w:tblPr>
        <w:tblStyle w:val="5"/>
        <w:tblW w:w="8949" w:type="dxa"/>
        <w:tblInd w:w="90" w:type="dxa"/>
        <w:tblLayout w:type="fixed"/>
        <w:tblCellMar>
          <w:top w:w="0" w:type="dxa"/>
          <w:left w:w="108" w:type="dxa"/>
          <w:bottom w:w="0" w:type="dxa"/>
          <w:right w:w="108" w:type="dxa"/>
        </w:tblCellMar>
      </w:tblPr>
      <w:tblGrid>
        <w:gridCol w:w="727"/>
        <w:gridCol w:w="6521"/>
        <w:gridCol w:w="850"/>
        <w:gridCol w:w="851"/>
      </w:tblGrid>
      <w:tr>
        <w:tblPrEx>
          <w:tblLayout w:type="fixed"/>
          <w:tblCellMar>
            <w:top w:w="0" w:type="dxa"/>
            <w:left w:w="108" w:type="dxa"/>
            <w:bottom w:w="0" w:type="dxa"/>
            <w:right w:w="108" w:type="dxa"/>
          </w:tblCellMar>
        </w:tblPrEx>
        <w:trPr>
          <w:trHeight w:val="600" w:hRule="atLeast"/>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6521" w:type="dxa"/>
            <w:tcBorders>
              <w:top w:val="single" w:color="auto" w:sz="4" w:space="0"/>
              <w:left w:val="nil"/>
              <w:bottom w:val="single" w:color="auto" w:sz="4" w:space="0"/>
              <w:right w:val="single" w:color="auto" w:sz="4" w:space="0"/>
            </w:tcBorders>
            <w:noWrap w:val="0"/>
            <w:vAlign w:val="center"/>
          </w:tcPr>
          <w:p>
            <w:pPr>
              <w:widowControl/>
              <w:ind w:left="-105" w:leftChars="-50" w:right="-105" w:rightChars="-50"/>
              <w:jc w:val="center"/>
              <w:rPr>
                <w:rFonts w:hint="eastAsia" w:ascii="仿宋" w:hAnsi="仿宋" w:eastAsia="仿宋" w:cs="仿宋"/>
                <w:kern w:val="0"/>
                <w:sz w:val="28"/>
                <w:szCs w:val="28"/>
              </w:rPr>
            </w:pPr>
            <w:r>
              <w:rPr>
                <w:rFonts w:hint="eastAsia" w:ascii="仿宋" w:hAnsi="仿宋" w:eastAsia="仿宋" w:cs="仿宋"/>
                <w:kern w:val="0"/>
                <w:sz w:val="28"/>
                <w:szCs w:val="28"/>
              </w:rPr>
              <w:t>项    目</w:t>
            </w:r>
          </w:p>
        </w:tc>
        <w:tc>
          <w:tcPr>
            <w:tcW w:w="850" w:type="dxa"/>
            <w:tcBorders>
              <w:top w:val="single" w:color="auto" w:sz="4" w:space="0"/>
              <w:left w:val="nil"/>
              <w:bottom w:val="single" w:color="auto" w:sz="4" w:space="0"/>
              <w:right w:val="single" w:color="auto" w:sz="4" w:space="0"/>
            </w:tcBorders>
            <w:noWrap w:val="0"/>
            <w:vAlign w:val="center"/>
          </w:tcPr>
          <w:p>
            <w:pPr>
              <w:widowControl/>
              <w:ind w:left="-105" w:leftChars="-50" w:right="-105" w:rightChars="-50"/>
              <w:jc w:val="center"/>
              <w:rPr>
                <w:rFonts w:hint="eastAsia" w:ascii="仿宋" w:hAnsi="仿宋" w:eastAsia="仿宋" w:cs="仿宋"/>
                <w:kern w:val="0"/>
                <w:sz w:val="28"/>
                <w:szCs w:val="28"/>
              </w:rPr>
            </w:pPr>
            <w:r>
              <w:rPr>
                <w:rFonts w:hint="eastAsia" w:ascii="仿宋" w:hAnsi="仿宋" w:eastAsia="仿宋" w:cs="仿宋"/>
                <w:kern w:val="0"/>
                <w:sz w:val="28"/>
                <w:szCs w:val="28"/>
              </w:rPr>
              <w:t>分值</w:t>
            </w:r>
          </w:p>
        </w:tc>
        <w:tc>
          <w:tcPr>
            <w:tcW w:w="851" w:type="dxa"/>
            <w:tcBorders>
              <w:top w:val="single" w:color="auto" w:sz="4" w:space="0"/>
              <w:left w:val="nil"/>
              <w:bottom w:val="single" w:color="auto" w:sz="4" w:space="0"/>
              <w:right w:val="single" w:color="auto" w:sz="4" w:space="0"/>
            </w:tcBorders>
            <w:noWrap w:val="0"/>
            <w:vAlign w:val="center"/>
          </w:tcPr>
          <w:p>
            <w:pPr>
              <w:widowControl/>
              <w:ind w:left="-105" w:leftChars="-50" w:right="-105" w:rightChars="-50"/>
              <w:jc w:val="center"/>
              <w:rPr>
                <w:rFonts w:hint="eastAsia" w:ascii="仿宋" w:hAnsi="仿宋" w:eastAsia="仿宋" w:cs="仿宋"/>
                <w:kern w:val="0"/>
                <w:sz w:val="28"/>
                <w:szCs w:val="28"/>
              </w:rPr>
            </w:pPr>
            <w:r>
              <w:rPr>
                <w:rFonts w:hint="eastAsia" w:ascii="仿宋" w:hAnsi="仿宋" w:eastAsia="仿宋" w:cs="仿宋"/>
                <w:kern w:val="0"/>
                <w:sz w:val="28"/>
                <w:szCs w:val="28"/>
              </w:rPr>
              <w:t>自评分</w:t>
            </w:r>
          </w:p>
        </w:tc>
      </w:tr>
      <w:tr>
        <w:tblPrEx>
          <w:tblLayout w:type="fixed"/>
          <w:tblCellMar>
            <w:top w:w="0" w:type="dxa"/>
            <w:left w:w="108" w:type="dxa"/>
            <w:bottom w:w="0" w:type="dxa"/>
            <w:right w:w="108" w:type="dxa"/>
          </w:tblCellMar>
        </w:tblPrEx>
        <w:trPr>
          <w:trHeight w:val="107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652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文明服务，礼貌用语，诚信经营，有良好的服务态度和高度的责任心，劝阻不文明，倡导文明；</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56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内部环境优雅，温馨舒适；</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107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明码标价，服务台的显著位置放置固定的服务价目表，方便顾客办理上机手续；</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107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销售柜台表面和货架表面保持无灰尘、杂物，商品摆放整齐、有序，出售的饮料和食品符合卫生要求；</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107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室内物品摆放合理，无乱堆乱放现象，营业期间保持通道畅通；</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107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根据相关部门要求严格落实门前三包责任制，合理引导消费者停放车辆；</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107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7</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建立规范的卫生检查制度并落实，通风良好、空气清新、无异味，有必要的换气系统（新风系统）；</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107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8</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“禁止浏览迷信、淫秽、色情、暴力等不当网站”、“请妥善保管随身携带的物品”等提示语设置得当；</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1779" w:hRule="atLeas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9</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建立从业人员名册和相关资料，具有取得省互联网文化行业协会从业资格证的从业人员；制定各岗位职责，实行定人定岗管理，落实并装订成册，员工应当熟悉本岗位职责；</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1077" w:hRule="exact"/>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10</w:t>
            </w:r>
          </w:p>
        </w:tc>
        <w:tc>
          <w:tcPr>
            <w:tcW w:w="6521" w:type="dxa"/>
            <w:tcBorders>
              <w:top w:val="single" w:color="auto" w:sz="4" w:space="0"/>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“12318”、“12315”、“110”等举报电话提醒标志设置得当；</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851" w:type="dxa"/>
            <w:tcBorders>
              <w:top w:val="single" w:color="auto" w:sz="4" w:space="0"/>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558" w:hRule="atLeas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11</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制定防火、灭火、疏散、逃生方案，悬挂场所消防安全应急预案，定期进行员工消防安全培训并做好记录，每半年举行一次消防安全演习并备案记录；</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56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12</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提供的影视资源须获得合法授权；</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567" w:hRule="exact"/>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13</w:t>
            </w:r>
          </w:p>
        </w:tc>
        <w:tc>
          <w:tcPr>
            <w:tcW w:w="6521" w:type="dxa"/>
            <w:tcBorders>
              <w:top w:val="single" w:color="auto" w:sz="4" w:space="0"/>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参加各级文化行政部门或协会组织的各项会议等；</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single" w:color="auto" w:sz="4" w:space="0"/>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56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14</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工作人员统一着装，佩戴上岗证（或工作证）；</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56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15</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顾客离场，能够在3分钟内清理桌上垃圾；</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56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16</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顾客呼叫服务，能够在2分钟内响应处理；</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56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17</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落实禁烟规定，实行全场禁烟；</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56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18</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计算机台数（可供用户上网的数量）达50台以上；</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924"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19</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单机面积（指上网区域，不包括办公室、仓库等与顾客没有直接关联的面积）2.5平方米以上；</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56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20</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营业面积绿化比例10%以上；</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56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21</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座位装备舒适，人体接触面柔软；</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56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22</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显示器均在27英寸以上、1920×1080像素以上；</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56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23</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网络速度(上网计算机每秒下载量1.5M以上)。</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567" w:hRule="exact"/>
        </w:trPr>
        <w:tc>
          <w:tcPr>
            <w:tcW w:w="724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合            计</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100</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bl>
    <w:p>
      <w:pPr>
        <w:widowControl/>
        <w:spacing w:line="32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说明：</w:t>
      </w:r>
    </w:p>
    <w:p>
      <w:pPr>
        <w:widowControl/>
        <w:spacing w:line="42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1.满分100分，90分合格；</w:t>
      </w:r>
    </w:p>
    <w:p>
      <w:pPr>
        <w:widowControl/>
        <w:spacing w:line="42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2.以上各项评分不计小分，不符合要求的项目为零分；</w:t>
      </w:r>
    </w:p>
    <w:p>
      <w:pPr>
        <w:widowControl/>
        <w:spacing w:line="42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3.评分依据包括查看现场、专业检测、工作台帐、员工询问、网民调查等；</w:t>
      </w:r>
    </w:p>
    <w:p>
      <w:pPr>
        <w:widowControl/>
        <w:spacing w:line="420" w:lineRule="exact"/>
        <w:ind w:firstLine="560" w:firstLineChars="200"/>
        <w:jc w:val="left"/>
        <w:rPr>
          <w:rFonts w:hint="eastAsia" w:ascii="仿宋" w:hAnsi="仿宋" w:eastAsia="仿宋" w:cs="仿宋"/>
          <w:sz w:val="32"/>
          <w:szCs w:val="32"/>
        </w:rPr>
      </w:pPr>
      <w:r>
        <w:rPr>
          <w:rFonts w:hint="eastAsia" w:ascii="仿宋" w:hAnsi="仿宋" w:eastAsia="仿宋" w:cs="仿宋"/>
          <w:kern w:val="0"/>
          <w:sz w:val="28"/>
          <w:szCs w:val="28"/>
        </w:rPr>
        <w:t>4.评分项目存在疑义的，由评委会审定。</w:t>
      </w:r>
    </w:p>
    <w:p>
      <w:pPr>
        <w:pStyle w:val="4"/>
        <w:spacing w:before="0" w:beforeAutospacing="0" w:after="0" w:afterAutospacing="0"/>
        <w:jc w:val="both"/>
        <w:rPr>
          <w:rFonts w:hint="eastAsia" w:ascii="仿宋" w:hAnsi="仿宋" w:eastAsia="仿宋" w:cs="仿宋"/>
          <w:sz w:val="32"/>
          <w:szCs w:val="32"/>
        </w:rPr>
        <w:sectPr>
          <w:pgSz w:w="11906" w:h="16838"/>
          <w:pgMar w:top="2098" w:right="1474" w:bottom="1985" w:left="1588" w:header="851" w:footer="992" w:gutter="0"/>
          <w:cols w:space="720" w:num="1"/>
          <w:docGrid w:linePitch="318" w:charSpace="0"/>
        </w:sectPr>
      </w:pPr>
    </w:p>
    <w:p>
      <w:pPr>
        <w:pStyle w:val="4"/>
        <w:spacing w:before="0" w:beforeAutospacing="0" w:after="0" w:afterAutospacing="0"/>
        <w:jc w:val="both"/>
        <w:rPr>
          <w:rFonts w:hint="eastAsia" w:ascii="方正仿宋简体" w:hAnsi="仿宋" w:eastAsia="方正仿宋简体"/>
          <w:sz w:val="32"/>
          <w:szCs w:val="32"/>
        </w:rPr>
      </w:pPr>
      <w:r>
        <w:rPr>
          <w:rFonts w:hint="eastAsia" w:ascii="方正仿宋简体" w:hAnsi="仿宋" w:eastAsia="方正仿宋简体"/>
          <w:sz w:val="32"/>
          <w:szCs w:val="32"/>
        </w:rPr>
        <w:t>附件3</w:t>
      </w:r>
    </w:p>
    <w:p>
      <w:pPr>
        <w:spacing w:before="318" w:beforeLines="100" w:line="560" w:lineRule="exact"/>
        <w:jc w:val="center"/>
        <w:rPr>
          <w:rFonts w:hint="eastAsia" w:ascii="方正小标宋_GBK" w:hAnsi="华文中宋" w:eastAsia="方正小标宋_GBK" w:cs="宋体"/>
          <w:bCs/>
          <w:sz w:val="44"/>
          <w:szCs w:val="44"/>
        </w:rPr>
      </w:pPr>
      <w:r>
        <w:rPr>
          <w:rFonts w:hint="eastAsia" w:ascii="方正小标宋_GBK" w:hAnsi="华文中宋" w:eastAsia="方正小标宋_GBK" w:cs="宋体"/>
          <w:bCs/>
          <w:sz w:val="44"/>
          <w:szCs w:val="44"/>
        </w:rPr>
        <w:t>申 报 表</w:t>
      </w:r>
    </w:p>
    <w:tbl>
      <w:tblPr>
        <w:tblStyle w:val="5"/>
        <w:tblpPr w:leftFromText="180" w:rightFromText="180" w:vertAnchor="text" w:horzAnchor="page" w:tblpX="1657" w:tblpY="695"/>
        <w:tblOverlap w:val="never"/>
        <w:tblW w:w="883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267"/>
        <w:gridCol w:w="149"/>
        <w:gridCol w:w="446"/>
        <w:gridCol w:w="573"/>
        <w:gridCol w:w="1060"/>
        <w:gridCol w:w="356"/>
        <w:gridCol w:w="238"/>
        <w:gridCol w:w="238"/>
        <w:gridCol w:w="664"/>
        <w:gridCol w:w="730"/>
        <w:gridCol w:w="33"/>
        <w:gridCol w:w="1107"/>
        <w:gridCol w:w="197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80" w:hRule="exact"/>
        </w:trPr>
        <w:tc>
          <w:tcPr>
            <w:tcW w:w="1416" w:type="dxa"/>
            <w:gridSpan w:val="2"/>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单位名称</w:t>
            </w:r>
          </w:p>
        </w:tc>
        <w:tc>
          <w:tcPr>
            <w:tcW w:w="7416" w:type="dxa"/>
            <w:gridSpan w:val="11"/>
            <w:tcBorders>
              <w:top w:val="single" w:color="000000" w:sz="8" w:space="0"/>
              <w:left w:val="nil"/>
              <w:bottom w:val="single" w:color="000000" w:sz="8" w:space="0"/>
              <w:right w:val="single" w:color="000000" w:sz="8" w:space="0"/>
            </w:tcBorders>
            <w:noWrap w:val="0"/>
            <w:tcMar>
              <w:left w:w="108" w:type="dxa"/>
              <w:right w:w="108" w:type="dxa"/>
            </w:tcMar>
            <w:vAlign w:val="center"/>
          </w:tcPr>
          <w:p>
            <w:pPr>
              <w:widowControl/>
              <w:spacing w:line="340" w:lineRule="exact"/>
              <w:ind w:left="-105" w:right="-105" w:firstLine="240" w:firstLineChars="100"/>
              <w:jc w:val="left"/>
              <w:rPr>
                <w:rFonts w:eastAsia="仿宋"/>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80" w:hRule="exact"/>
        </w:trPr>
        <w:tc>
          <w:tcPr>
            <w:tcW w:w="1416" w:type="dxa"/>
            <w:gridSpan w:val="2"/>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注册区域</w:t>
            </w:r>
          </w:p>
        </w:tc>
        <w:tc>
          <w:tcPr>
            <w:tcW w:w="7416" w:type="dxa"/>
            <w:gridSpan w:val="11"/>
            <w:tcBorders>
              <w:top w:val="nil"/>
              <w:left w:val="nil"/>
              <w:bottom w:val="single" w:color="000000" w:sz="8" w:space="0"/>
              <w:right w:val="single" w:color="000000" w:sz="8" w:space="0"/>
            </w:tcBorders>
            <w:noWrap w:val="0"/>
            <w:tcMar>
              <w:left w:w="108" w:type="dxa"/>
              <w:right w:w="108" w:type="dxa"/>
            </w:tcMar>
            <w:vAlign w:val="top"/>
          </w:tcPr>
          <w:p>
            <w:pPr>
              <w:widowControl/>
              <w:spacing w:line="340" w:lineRule="exact"/>
              <w:ind w:left="980" w:hanging="980"/>
              <w:jc w:val="left"/>
              <w:rPr>
                <w:sz w:val="24"/>
              </w:rPr>
            </w:pPr>
            <w:r>
              <w:rPr>
                <w:rFonts w:hint="eastAsia" w:ascii="仿宋" w:hAnsi="仿宋" w:eastAsia="仿宋" w:cs="仿宋"/>
                <w:color w:val="333333"/>
                <w:kern w:val="0"/>
                <w:sz w:val="24"/>
                <w:lang w:bidi="ar"/>
              </w:rPr>
              <w:t>江苏省</w:t>
            </w:r>
            <w:r>
              <w:rPr>
                <w:rFonts w:hint="eastAsia" w:ascii="宋体" w:hAnsi="宋体" w:cs="宋体"/>
                <w:color w:val="333333"/>
                <w:kern w:val="0"/>
                <w:sz w:val="24"/>
                <w:lang w:bidi="ar"/>
              </w:rPr>
              <w:t xml:space="preserve">      </w:t>
            </w:r>
            <w:r>
              <w:rPr>
                <w:rFonts w:hint="eastAsia" w:ascii="仿宋" w:hAnsi="仿宋" w:eastAsia="仿宋" w:cs="仿宋"/>
                <w:color w:val="333333"/>
                <w:kern w:val="0"/>
                <w:sz w:val="24"/>
                <w:lang w:bidi="ar"/>
              </w:rPr>
              <w:t>市      区（县/市）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exact"/>
        </w:trPr>
        <w:tc>
          <w:tcPr>
            <w:tcW w:w="1862" w:type="dxa"/>
            <w:gridSpan w:val="3"/>
            <w:tcBorders>
              <w:top w:val="nil"/>
              <w:left w:val="single" w:color="000000" w:sz="8" w:space="0"/>
              <w:bottom w:val="single" w:color="000000" w:sz="8" w:space="0"/>
              <w:right w:val="single" w:color="auto"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营业执照编号</w:t>
            </w:r>
          </w:p>
        </w:tc>
        <w:tc>
          <w:tcPr>
            <w:tcW w:w="2465" w:type="dxa"/>
            <w:gridSpan w:val="5"/>
            <w:tcBorders>
              <w:top w:val="nil"/>
              <w:left w:val="nil"/>
              <w:bottom w:val="single" w:color="000000" w:sz="8" w:space="0"/>
              <w:right w:val="single" w:color="auto" w:sz="8" w:space="0"/>
            </w:tcBorders>
            <w:noWrap w:val="0"/>
            <w:tcMar>
              <w:left w:w="108" w:type="dxa"/>
              <w:right w:w="108" w:type="dxa"/>
            </w:tcMar>
            <w:vAlign w:val="center"/>
          </w:tcPr>
          <w:p>
            <w:pPr>
              <w:widowControl/>
              <w:spacing w:line="340" w:lineRule="exact"/>
              <w:jc w:val="left"/>
              <w:rPr>
                <w:sz w:val="24"/>
              </w:rPr>
            </w:pPr>
            <w:r>
              <w:rPr>
                <w:rFonts w:hint="eastAsia" w:ascii="仿宋" w:hAnsi="仿宋" w:eastAsia="仿宋" w:cs="仿宋"/>
                <w:color w:val="333333"/>
                <w:kern w:val="0"/>
                <w:sz w:val="24"/>
                <w:lang w:bidi="ar"/>
              </w:rPr>
              <w:t>　　</w:t>
            </w:r>
          </w:p>
        </w:tc>
        <w:tc>
          <w:tcPr>
            <w:tcW w:w="1427" w:type="dxa"/>
            <w:gridSpan w:val="3"/>
            <w:tcBorders>
              <w:top w:val="nil"/>
              <w:left w:val="nil"/>
              <w:bottom w:val="single" w:color="000000" w:sz="8" w:space="0"/>
              <w:right w:val="single" w:color="auto"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许可证编号</w:t>
            </w:r>
          </w:p>
        </w:tc>
        <w:tc>
          <w:tcPr>
            <w:tcW w:w="3078" w:type="dxa"/>
            <w:gridSpan w:val="2"/>
            <w:tcBorders>
              <w:top w:val="nil"/>
              <w:left w:val="nil"/>
              <w:bottom w:val="single" w:color="000000" w:sz="8" w:space="0"/>
              <w:right w:val="single" w:color="000000" w:sz="8" w:space="0"/>
            </w:tcBorders>
            <w:noWrap w:val="0"/>
            <w:tcMar>
              <w:left w:w="108" w:type="dxa"/>
              <w:right w:w="108" w:type="dxa"/>
            </w:tcMar>
            <w:vAlign w:val="center"/>
          </w:tcPr>
          <w:p>
            <w:pPr>
              <w:widowControl/>
              <w:spacing w:line="340" w:lineRule="exact"/>
              <w:jc w:val="left"/>
              <w:rPr>
                <w:sz w:val="24"/>
              </w:rPr>
            </w:pPr>
            <w:r>
              <w:rPr>
                <w:rFonts w:hint="eastAsia" w:ascii="仿宋" w:hAnsi="仿宋" w:eastAsia="仿宋" w:cs="仿宋"/>
                <w:color w:val="333333"/>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exact"/>
        </w:trPr>
        <w:tc>
          <w:tcPr>
            <w:tcW w:w="1862" w:type="dxa"/>
            <w:gridSpan w:val="3"/>
            <w:tcBorders>
              <w:top w:val="nil"/>
              <w:left w:val="single" w:color="000000" w:sz="8" w:space="0"/>
              <w:bottom w:val="single" w:color="000000" w:sz="8" w:space="0"/>
              <w:right w:val="single" w:color="auto"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法定代表人</w:t>
            </w:r>
          </w:p>
        </w:tc>
        <w:tc>
          <w:tcPr>
            <w:tcW w:w="2465" w:type="dxa"/>
            <w:gridSpan w:val="5"/>
            <w:tcBorders>
              <w:top w:val="nil"/>
              <w:left w:val="nil"/>
              <w:bottom w:val="single" w:color="000000" w:sz="8" w:space="0"/>
              <w:right w:val="single" w:color="auto" w:sz="8" w:space="0"/>
            </w:tcBorders>
            <w:noWrap w:val="0"/>
            <w:tcMar>
              <w:left w:w="108" w:type="dxa"/>
              <w:right w:w="108" w:type="dxa"/>
            </w:tcMar>
            <w:vAlign w:val="top"/>
          </w:tcPr>
          <w:p>
            <w:pPr>
              <w:widowControl/>
              <w:spacing w:line="340" w:lineRule="exact"/>
              <w:ind w:left="-105" w:right="-105"/>
              <w:jc w:val="left"/>
              <w:rPr>
                <w:sz w:val="24"/>
              </w:rPr>
            </w:pPr>
            <w:r>
              <w:rPr>
                <w:rFonts w:hint="eastAsia" w:ascii="仿宋" w:hAnsi="仿宋" w:eastAsia="仿宋" w:cs="仿宋"/>
                <w:color w:val="333333"/>
                <w:kern w:val="0"/>
                <w:sz w:val="24"/>
                <w:lang w:bidi="ar"/>
              </w:rPr>
              <w:t> </w:t>
            </w:r>
          </w:p>
        </w:tc>
        <w:tc>
          <w:tcPr>
            <w:tcW w:w="1427" w:type="dxa"/>
            <w:gridSpan w:val="3"/>
            <w:tcBorders>
              <w:top w:val="nil"/>
              <w:left w:val="nil"/>
              <w:bottom w:val="single" w:color="000000" w:sz="8" w:space="0"/>
              <w:right w:val="single" w:color="000000"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成立时间</w:t>
            </w:r>
          </w:p>
        </w:tc>
        <w:tc>
          <w:tcPr>
            <w:tcW w:w="3078" w:type="dxa"/>
            <w:gridSpan w:val="2"/>
            <w:tcBorders>
              <w:top w:val="nil"/>
              <w:left w:val="nil"/>
              <w:bottom w:val="single" w:color="000000" w:sz="8" w:space="0"/>
              <w:right w:val="single" w:color="000000" w:sz="8" w:space="0"/>
            </w:tcBorders>
            <w:noWrap w:val="0"/>
            <w:tcMar>
              <w:left w:w="108" w:type="dxa"/>
              <w:right w:w="108" w:type="dxa"/>
            </w:tcMar>
            <w:vAlign w:val="center"/>
          </w:tcPr>
          <w:p>
            <w:pPr>
              <w:widowControl/>
              <w:spacing w:line="340" w:lineRule="exact"/>
              <w:ind w:left="-105" w:right="-105"/>
              <w:jc w:val="left"/>
              <w:rPr>
                <w:sz w:val="24"/>
              </w:rPr>
            </w:pPr>
            <w:r>
              <w:rPr>
                <w:rFonts w:hint="eastAsia" w:ascii="仿宋" w:hAnsi="仿宋" w:eastAsia="仿宋" w:cs="仿宋"/>
                <w:color w:val="333333"/>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80" w:hRule="exact"/>
        </w:trPr>
        <w:tc>
          <w:tcPr>
            <w:tcW w:w="1862" w:type="dxa"/>
            <w:gridSpan w:val="3"/>
            <w:tcBorders>
              <w:top w:val="nil"/>
              <w:left w:val="single" w:color="000000" w:sz="8" w:space="0"/>
              <w:bottom w:val="single" w:color="000000" w:sz="8" w:space="0"/>
              <w:right w:val="single" w:color="auto" w:sz="8" w:space="0"/>
            </w:tcBorders>
            <w:noWrap w:val="0"/>
            <w:tcMar>
              <w:left w:w="108" w:type="dxa"/>
              <w:right w:w="108" w:type="dxa"/>
            </w:tcMar>
            <w:vAlign w:val="center"/>
          </w:tcPr>
          <w:p>
            <w:pPr>
              <w:widowControl/>
              <w:spacing w:line="340" w:lineRule="exact"/>
              <w:ind w:left="-105" w:leftChars="-50" w:right="-105" w:rightChars="-50"/>
              <w:jc w:val="center"/>
              <w:rPr>
                <w:sz w:val="24"/>
              </w:rPr>
            </w:pPr>
            <w:r>
              <w:rPr>
                <w:rFonts w:hint="eastAsia" w:ascii="仿宋" w:hAnsi="仿宋" w:eastAsia="仿宋" w:cs="仿宋"/>
                <w:color w:val="333333"/>
                <w:kern w:val="0"/>
                <w:sz w:val="24"/>
                <w:lang w:bidi="ar"/>
              </w:rPr>
              <w:t>参评店面名称</w:t>
            </w:r>
          </w:p>
        </w:tc>
        <w:tc>
          <w:tcPr>
            <w:tcW w:w="6970" w:type="dxa"/>
            <w:gridSpan w:val="10"/>
            <w:tcBorders>
              <w:top w:val="nil"/>
              <w:left w:val="nil"/>
              <w:bottom w:val="single" w:color="000000" w:sz="8" w:space="0"/>
              <w:right w:val="single" w:color="000000" w:sz="8" w:space="0"/>
            </w:tcBorders>
            <w:noWrap w:val="0"/>
            <w:tcMar>
              <w:left w:w="108" w:type="dxa"/>
              <w:right w:w="108" w:type="dxa"/>
            </w:tcMar>
            <w:vAlign w:val="top"/>
          </w:tcPr>
          <w:p>
            <w:pPr>
              <w:widowControl/>
              <w:spacing w:line="340" w:lineRule="exact"/>
              <w:jc w:val="left"/>
              <w:rPr>
                <w:sz w:val="24"/>
              </w:rPr>
            </w:pPr>
            <w:r>
              <w:rPr>
                <w:rFonts w:hint="eastAsia" w:ascii="仿宋" w:hAnsi="仿宋" w:eastAsia="仿宋" w:cs="仿宋"/>
                <w:color w:val="333333"/>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80" w:hRule="exact"/>
        </w:trPr>
        <w:tc>
          <w:tcPr>
            <w:tcW w:w="1862"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店面地址</w:t>
            </w:r>
          </w:p>
        </w:tc>
        <w:tc>
          <w:tcPr>
            <w:tcW w:w="6970" w:type="dxa"/>
            <w:gridSpan w:val="10"/>
            <w:tcBorders>
              <w:top w:val="nil"/>
              <w:left w:val="nil"/>
              <w:bottom w:val="single" w:color="000000" w:sz="8" w:space="0"/>
              <w:right w:val="single" w:color="000000" w:sz="8" w:space="0"/>
            </w:tcBorders>
            <w:noWrap w:val="0"/>
            <w:tcMar>
              <w:left w:w="108" w:type="dxa"/>
              <w:right w:w="108" w:type="dxa"/>
            </w:tcMar>
            <w:vAlign w:val="center"/>
          </w:tcPr>
          <w:p>
            <w:pPr>
              <w:widowControl/>
              <w:spacing w:line="340" w:lineRule="exact"/>
              <w:jc w:val="center"/>
              <w:rPr>
                <w:sz w:val="24"/>
              </w:rPr>
            </w:pPr>
            <w:r>
              <w:rPr>
                <w:rFonts w:hint="eastAsia" w:ascii="仿宋" w:hAnsi="仿宋" w:eastAsia="仿宋" w:cs="仿宋"/>
                <w:color w:val="333333"/>
                <w:kern w:val="0"/>
                <w:sz w:val="24"/>
                <w:lang w:bidi="ar"/>
              </w:rPr>
              <w:t>江苏省</w:t>
            </w:r>
            <w:r>
              <w:rPr>
                <w:rFonts w:hint="eastAsia" w:ascii="宋体" w:hAnsi="宋体" w:cs="宋体"/>
                <w:color w:val="333333"/>
                <w:kern w:val="0"/>
                <w:sz w:val="24"/>
                <w:lang w:bidi="ar"/>
              </w:rPr>
              <w:t>  </w:t>
            </w:r>
            <w:r>
              <w:rPr>
                <w:rFonts w:hint="eastAsia" w:ascii="仿宋" w:hAnsi="仿宋" w:eastAsia="仿宋" w:cs="仿宋"/>
                <w:color w:val="333333"/>
                <w:kern w:val="0"/>
                <w:sz w:val="24"/>
                <w:lang w:bidi="ar"/>
              </w:rPr>
              <w:t>市</w:t>
            </w:r>
            <w:r>
              <w:rPr>
                <w:rFonts w:hint="eastAsia" w:ascii="宋体" w:hAnsi="宋体" w:cs="宋体"/>
                <w:color w:val="333333"/>
                <w:kern w:val="0"/>
                <w:sz w:val="24"/>
                <w:lang w:bidi="ar"/>
              </w:rPr>
              <w:t>   </w:t>
            </w:r>
            <w:r>
              <w:rPr>
                <w:rFonts w:hint="eastAsia" w:ascii="仿宋" w:hAnsi="仿宋" w:eastAsia="仿宋" w:cs="仿宋"/>
                <w:color w:val="333333"/>
                <w:kern w:val="0"/>
                <w:sz w:val="24"/>
                <w:lang w:bidi="ar"/>
              </w:rPr>
              <w:t>区（县）</w:t>
            </w:r>
            <w:r>
              <w:rPr>
                <w:rFonts w:hint="eastAsia" w:ascii="宋体" w:hAnsi="宋体" w:cs="宋体"/>
                <w:color w:val="333333"/>
                <w:kern w:val="0"/>
                <w:sz w:val="24"/>
                <w:lang w:bidi="ar"/>
              </w:rPr>
              <w:t>     </w:t>
            </w:r>
            <w:r>
              <w:rPr>
                <w:rFonts w:hint="eastAsia" w:ascii="仿宋" w:hAnsi="仿宋" w:eastAsia="仿宋" w:cs="仿宋"/>
                <w:color w:val="333333"/>
                <w:kern w:val="0"/>
                <w:sz w:val="24"/>
                <w:lang w:bidi="ar"/>
              </w:rPr>
              <w:t xml:space="preserve">街道 </w:t>
            </w:r>
            <w:r>
              <w:rPr>
                <w:rFonts w:hint="eastAsia" w:ascii="宋体" w:hAnsi="宋体" w:cs="宋体"/>
                <w:color w:val="333333"/>
                <w:kern w:val="0"/>
                <w:sz w:val="24"/>
                <w:lang w:bidi="ar"/>
              </w:rPr>
              <w:t>  </w:t>
            </w:r>
            <w:r>
              <w:rPr>
                <w:rFonts w:hint="eastAsia" w:ascii="仿宋" w:hAnsi="仿宋" w:eastAsia="仿宋" w:cs="仿宋"/>
                <w:color w:val="333333"/>
                <w:kern w:val="0"/>
                <w:sz w:val="24"/>
                <w:lang w:bidi="ar"/>
              </w:rPr>
              <w:t>门牌号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54" w:hRule="exact"/>
        </w:trPr>
        <w:tc>
          <w:tcPr>
            <w:tcW w:w="1862"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负责人姓名</w:t>
            </w:r>
          </w:p>
        </w:tc>
        <w:tc>
          <w:tcPr>
            <w:tcW w:w="2227" w:type="dxa"/>
            <w:gridSpan w:val="4"/>
            <w:tcBorders>
              <w:top w:val="nil"/>
              <w:left w:val="nil"/>
              <w:bottom w:val="single" w:color="000000" w:sz="8" w:space="0"/>
              <w:right w:val="single" w:color="auto" w:sz="8" w:space="0"/>
            </w:tcBorders>
            <w:noWrap w:val="0"/>
            <w:tcMar>
              <w:left w:w="108" w:type="dxa"/>
              <w:right w:w="108" w:type="dxa"/>
            </w:tcMar>
            <w:vAlign w:val="top"/>
          </w:tcPr>
          <w:p>
            <w:pPr>
              <w:widowControl/>
              <w:spacing w:line="340" w:lineRule="exact"/>
              <w:jc w:val="left"/>
              <w:rPr>
                <w:sz w:val="24"/>
              </w:rPr>
            </w:pPr>
            <w:r>
              <w:rPr>
                <w:rFonts w:hint="eastAsia" w:ascii="仿宋" w:hAnsi="仿宋" w:eastAsia="仿宋" w:cs="仿宋"/>
                <w:color w:val="333333"/>
                <w:kern w:val="0"/>
                <w:sz w:val="24"/>
                <w:lang w:bidi="ar"/>
              </w:rPr>
              <w:t> </w:t>
            </w:r>
          </w:p>
        </w:tc>
        <w:tc>
          <w:tcPr>
            <w:tcW w:w="1632" w:type="dxa"/>
            <w:gridSpan w:val="3"/>
            <w:tcBorders>
              <w:top w:val="nil"/>
              <w:left w:val="nil"/>
              <w:bottom w:val="single" w:color="000000" w:sz="8" w:space="0"/>
              <w:right w:val="single" w:color="000000" w:sz="8" w:space="0"/>
            </w:tcBorders>
            <w:noWrap w:val="0"/>
            <w:tcMar>
              <w:left w:w="108" w:type="dxa"/>
              <w:right w:w="108" w:type="dxa"/>
            </w:tcMar>
            <w:vAlign w:val="center"/>
          </w:tcPr>
          <w:p>
            <w:pPr>
              <w:widowControl/>
              <w:spacing w:line="340" w:lineRule="exact"/>
              <w:jc w:val="center"/>
              <w:rPr>
                <w:sz w:val="24"/>
              </w:rPr>
            </w:pPr>
            <w:r>
              <w:rPr>
                <w:rFonts w:hint="eastAsia" w:ascii="仿宋" w:hAnsi="仿宋" w:eastAsia="仿宋" w:cs="仿宋"/>
                <w:color w:val="333333"/>
                <w:kern w:val="0"/>
                <w:sz w:val="24"/>
                <w:lang w:bidi="ar"/>
              </w:rPr>
              <w:t>负责人职务</w:t>
            </w:r>
          </w:p>
        </w:tc>
        <w:tc>
          <w:tcPr>
            <w:tcW w:w="3111" w:type="dxa"/>
            <w:gridSpan w:val="3"/>
            <w:tcBorders>
              <w:top w:val="nil"/>
              <w:left w:val="nil"/>
              <w:bottom w:val="single" w:color="000000" w:sz="8" w:space="0"/>
              <w:right w:val="single" w:color="000000" w:sz="8" w:space="0"/>
            </w:tcBorders>
            <w:noWrap w:val="0"/>
            <w:tcMar>
              <w:left w:w="108" w:type="dxa"/>
              <w:right w:w="108" w:type="dxa"/>
            </w:tcMar>
            <w:vAlign w:val="top"/>
          </w:tcPr>
          <w:p>
            <w:pPr>
              <w:widowControl/>
              <w:spacing w:line="340" w:lineRule="exact"/>
              <w:jc w:val="left"/>
              <w:rPr>
                <w:sz w:val="24"/>
              </w:rPr>
            </w:pPr>
            <w:r>
              <w:rPr>
                <w:rFonts w:hint="eastAsia" w:ascii="仿宋" w:hAnsi="仿宋" w:eastAsia="仿宋" w:cs="仿宋"/>
                <w:color w:val="333333"/>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16" w:hRule="exact"/>
        </w:trPr>
        <w:tc>
          <w:tcPr>
            <w:tcW w:w="1862"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负责人手机</w:t>
            </w:r>
          </w:p>
        </w:tc>
        <w:tc>
          <w:tcPr>
            <w:tcW w:w="2227" w:type="dxa"/>
            <w:gridSpan w:val="4"/>
            <w:tcBorders>
              <w:top w:val="nil"/>
              <w:left w:val="nil"/>
              <w:bottom w:val="single" w:color="000000" w:sz="8" w:space="0"/>
              <w:right w:val="single" w:color="auto" w:sz="8" w:space="0"/>
            </w:tcBorders>
            <w:noWrap w:val="0"/>
            <w:tcMar>
              <w:left w:w="108" w:type="dxa"/>
              <w:right w:w="108" w:type="dxa"/>
            </w:tcMar>
            <w:vAlign w:val="top"/>
          </w:tcPr>
          <w:p>
            <w:pPr>
              <w:widowControl/>
              <w:spacing w:line="340" w:lineRule="exact"/>
              <w:jc w:val="left"/>
              <w:rPr>
                <w:sz w:val="24"/>
              </w:rPr>
            </w:pPr>
            <w:r>
              <w:rPr>
                <w:rFonts w:hint="eastAsia" w:ascii="仿宋" w:hAnsi="仿宋" w:eastAsia="仿宋" w:cs="仿宋"/>
                <w:color w:val="333333"/>
                <w:kern w:val="0"/>
                <w:sz w:val="24"/>
                <w:lang w:bidi="ar"/>
              </w:rPr>
              <w:t> </w:t>
            </w:r>
          </w:p>
        </w:tc>
        <w:tc>
          <w:tcPr>
            <w:tcW w:w="1632" w:type="dxa"/>
            <w:gridSpan w:val="3"/>
            <w:tcBorders>
              <w:top w:val="nil"/>
              <w:left w:val="nil"/>
              <w:bottom w:val="single" w:color="000000" w:sz="8" w:space="0"/>
              <w:right w:val="single" w:color="000000" w:sz="8" w:space="0"/>
            </w:tcBorders>
            <w:noWrap w:val="0"/>
            <w:tcMar>
              <w:left w:w="108" w:type="dxa"/>
              <w:right w:w="108" w:type="dxa"/>
            </w:tcMar>
            <w:vAlign w:val="center"/>
          </w:tcPr>
          <w:p>
            <w:pPr>
              <w:widowControl/>
              <w:spacing w:line="340" w:lineRule="exact"/>
              <w:jc w:val="center"/>
              <w:rPr>
                <w:sz w:val="24"/>
              </w:rPr>
            </w:pPr>
            <w:r>
              <w:rPr>
                <w:rFonts w:hint="eastAsia" w:ascii="仿宋" w:hAnsi="仿宋" w:eastAsia="仿宋" w:cs="仿宋"/>
                <w:color w:val="333333"/>
                <w:kern w:val="0"/>
                <w:sz w:val="24"/>
                <w:lang w:bidi="ar"/>
              </w:rPr>
              <w:t>负责人邮箱</w:t>
            </w:r>
          </w:p>
        </w:tc>
        <w:tc>
          <w:tcPr>
            <w:tcW w:w="3111" w:type="dxa"/>
            <w:gridSpan w:val="3"/>
            <w:tcBorders>
              <w:top w:val="nil"/>
              <w:left w:val="nil"/>
              <w:bottom w:val="single" w:color="000000" w:sz="8" w:space="0"/>
              <w:right w:val="single" w:color="000000" w:sz="8" w:space="0"/>
            </w:tcBorders>
            <w:noWrap w:val="0"/>
            <w:tcMar>
              <w:left w:w="108" w:type="dxa"/>
              <w:right w:w="108" w:type="dxa"/>
            </w:tcMar>
            <w:vAlign w:val="top"/>
          </w:tcPr>
          <w:p>
            <w:pPr>
              <w:widowControl/>
              <w:spacing w:line="340" w:lineRule="exact"/>
              <w:jc w:val="left"/>
              <w:rPr>
                <w:sz w:val="24"/>
              </w:rPr>
            </w:pPr>
            <w:r>
              <w:rPr>
                <w:rFonts w:hint="eastAsia" w:ascii="仿宋" w:hAnsi="仿宋" w:eastAsia="仿宋" w:cs="仿宋"/>
                <w:color w:val="333333"/>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exact"/>
        </w:trPr>
        <w:tc>
          <w:tcPr>
            <w:tcW w:w="1862"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开业时间</w:t>
            </w:r>
          </w:p>
        </w:tc>
        <w:tc>
          <w:tcPr>
            <w:tcW w:w="2227" w:type="dxa"/>
            <w:gridSpan w:val="4"/>
            <w:tcBorders>
              <w:top w:val="nil"/>
              <w:left w:val="nil"/>
              <w:bottom w:val="single" w:color="000000" w:sz="8" w:space="0"/>
              <w:right w:val="single" w:color="auto" w:sz="8" w:space="0"/>
            </w:tcBorders>
            <w:noWrap w:val="0"/>
            <w:tcMar>
              <w:left w:w="108" w:type="dxa"/>
              <w:right w:w="108" w:type="dxa"/>
            </w:tcMar>
            <w:vAlign w:val="top"/>
          </w:tcPr>
          <w:p>
            <w:pPr>
              <w:widowControl/>
              <w:spacing w:line="340" w:lineRule="exact"/>
              <w:jc w:val="left"/>
              <w:rPr>
                <w:sz w:val="24"/>
              </w:rPr>
            </w:pPr>
            <w:r>
              <w:rPr>
                <w:rFonts w:hint="eastAsia" w:ascii="仿宋" w:hAnsi="仿宋" w:eastAsia="仿宋" w:cs="仿宋"/>
                <w:color w:val="333333"/>
                <w:kern w:val="0"/>
                <w:sz w:val="24"/>
                <w:lang w:bidi="ar"/>
              </w:rPr>
              <w:t> </w:t>
            </w:r>
          </w:p>
        </w:tc>
        <w:tc>
          <w:tcPr>
            <w:tcW w:w="1632" w:type="dxa"/>
            <w:gridSpan w:val="3"/>
            <w:tcBorders>
              <w:top w:val="nil"/>
              <w:left w:val="nil"/>
              <w:bottom w:val="single" w:color="000000" w:sz="8" w:space="0"/>
              <w:right w:val="single" w:color="000000" w:sz="8" w:space="0"/>
            </w:tcBorders>
            <w:noWrap w:val="0"/>
            <w:tcMar>
              <w:left w:w="108" w:type="dxa"/>
              <w:right w:w="108" w:type="dxa"/>
            </w:tcMar>
            <w:vAlign w:val="center"/>
          </w:tcPr>
          <w:p>
            <w:pPr>
              <w:widowControl/>
              <w:spacing w:line="340" w:lineRule="exact"/>
              <w:jc w:val="center"/>
              <w:rPr>
                <w:sz w:val="24"/>
              </w:rPr>
            </w:pPr>
            <w:r>
              <w:rPr>
                <w:rFonts w:hint="eastAsia" w:ascii="仿宋" w:hAnsi="仿宋" w:eastAsia="仿宋" w:cs="仿宋"/>
                <w:color w:val="333333"/>
                <w:kern w:val="0"/>
                <w:sz w:val="24"/>
                <w:lang w:bidi="ar"/>
              </w:rPr>
              <w:t>营业面积</w:t>
            </w:r>
          </w:p>
        </w:tc>
        <w:tc>
          <w:tcPr>
            <w:tcW w:w="3111" w:type="dxa"/>
            <w:gridSpan w:val="3"/>
            <w:tcBorders>
              <w:top w:val="nil"/>
              <w:left w:val="nil"/>
              <w:bottom w:val="single" w:color="000000" w:sz="8" w:space="0"/>
              <w:right w:val="single" w:color="000000" w:sz="8" w:space="0"/>
            </w:tcBorders>
            <w:noWrap w:val="0"/>
            <w:tcMar>
              <w:left w:w="108" w:type="dxa"/>
              <w:right w:w="108" w:type="dxa"/>
            </w:tcMar>
            <w:vAlign w:val="top"/>
          </w:tcPr>
          <w:p>
            <w:pPr>
              <w:widowControl/>
              <w:spacing w:line="340" w:lineRule="exact"/>
              <w:jc w:val="left"/>
              <w:rPr>
                <w:sz w:val="24"/>
              </w:rPr>
            </w:pPr>
            <w:r>
              <w:rPr>
                <w:rFonts w:hint="eastAsia" w:ascii="仿宋" w:hAnsi="仿宋" w:eastAsia="仿宋" w:cs="仿宋"/>
                <w:color w:val="333333"/>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exact"/>
        </w:trPr>
        <w:tc>
          <w:tcPr>
            <w:tcW w:w="1862"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计算机台数</w:t>
            </w:r>
          </w:p>
        </w:tc>
        <w:tc>
          <w:tcPr>
            <w:tcW w:w="2227" w:type="dxa"/>
            <w:gridSpan w:val="4"/>
            <w:tcBorders>
              <w:top w:val="nil"/>
              <w:left w:val="nil"/>
              <w:bottom w:val="single" w:color="000000" w:sz="8" w:space="0"/>
              <w:right w:val="single" w:color="auto" w:sz="8" w:space="0"/>
            </w:tcBorders>
            <w:noWrap w:val="0"/>
            <w:tcMar>
              <w:left w:w="108" w:type="dxa"/>
              <w:right w:w="108" w:type="dxa"/>
            </w:tcMar>
            <w:vAlign w:val="top"/>
          </w:tcPr>
          <w:p>
            <w:pPr>
              <w:widowControl/>
              <w:spacing w:line="340" w:lineRule="exact"/>
              <w:jc w:val="left"/>
              <w:rPr>
                <w:sz w:val="24"/>
              </w:rPr>
            </w:pPr>
            <w:r>
              <w:rPr>
                <w:rFonts w:hint="eastAsia" w:ascii="仿宋" w:hAnsi="仿宋" w:eastAsia="仿宋" w:cs="仿宋"/>
                <w:color w:val="333333"/>
                <w:kern w:val="0"/>
                <w:sz w:val="24"/>
                <w:lang w:bidi="ar"/>
              </w:rPr>
              <w:t> </w:t>
            </w:r>
          </w:p>
        </w:tc>
        <w:tc>
          <w:tcPr>
            <w:tcW w:w="1632" w:type="dxa"/>
            <w:gridSpan w:val="3"/>
            <w:tcBorders>
              <w:top w:val="nil"/>
              <w:left w:val="nil"/>
              <w:bottom w:val="single" w:color="000000" w:sz="8" w:space="0"/>
              <w:right w:val="single" w:color="000000" w:sz="8" w:space="0"/>
            </w:tcBorders>
            <w:noWrap w:val="0"/>
            <w:tcMar>
              <w:left w:w="108" w:type="dxa"/>
              <w:right w:w="108" w:type="dxa"/>
            </w:tcMar>
            <w:vAlign w:val="center"/>
          </w:tcPr>
          <w:p>
            <w:pPr>
              <w:widowControl/>
              <w:spacing w:line="340" w:lineRule="exact"/>
              <w:jc w:val="center"/>
              <w:rPr>
                <w:sz w:val="24"/>
              </w:rPr>
            </w:pPr>
            <w:r>
              <w:rPr>
                <w:rFonts w:hint="eastAsia" w:ascii="仿宋" w:hAnsi="仿宋" w:eastAsia="仿宋" w:cs="仿宋"/>
                <w:color w:val="333333"/>
                <w:kern w:val="0"/>
                <w:sz w:val="24"/>
                <w:lang w:bidi="ar"/>
              </w:rPr>
              <w:t>绿化比例</w:t>
            </w:r>
          </w:p>
        </w:tc>
        <w:tc>
          <w:tcPr>
            <w:tcW w:w="3111" w:type="dxa"/>
            <w:gridSpan w:val="3"/>
            <w:tcBorders>
              <w:top w:val="nil"/>
              <w:left w:val="nil"/>
              <w:bottom w:val="single" w:color="000000" w:sz="8" w:space="0"/>
              <w:right w:val="single" w:color="000000" w:sz="8" w:space="0"/>
            </w:tcBorders>
            <w:noWrap w:val="0"/>
            <w:tcMar>
              <w:left w:w="108" w:type="dxa"/>
              <w:right w:w="108" w:type="dxa"/>
            </w:tcMar>
            <w:vAlign w:val="center"/>
          </w:tcPr>
          <w:p>
            <w:pPr>
              <w:widowControl/>
              <w:spacing w:line="340" w:lineRule="exact"/>
              <w:ind w:right="480"/>
              <w:jc w:val="right"/>
              <w:rPr>
                <w:sz w:val="24"/>
              </w:rPr>
            </w:pPr>
            <w:r>
              <w:rPr>
                <w:rFonts w:hint="eastAsia" w:ascii="仿宋" w:hAnsi="仿宋" w:eastAsia="仿宋" w:cs="仿宋"/>
                <w:color w:val="333333"/>
                <w:kern w:val="0"/>
                <w:sz w:val="24"/>
                <w:lang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exact"/>
        </w:trPr>
        <w:tc>
          <w:tcPr>
            <w:tcW w:w="1862"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网络接入带宽</w:t>
            </w:r>
          </w:p>
        </w:tc>
        <w:tc>
          <w:tcPr>
            <w:tcW w:w="2227" w:type="dxa"/>
            <w:gridSpan w:val="4"/>
            <w:tcBorders>
              <w:top w:val="nil"/>
              <w:left w:val="nil"/>
              <w:bottom w:val="single" w:color="000000" w:sz="8" w:space="0"/>
              <w:right w:val="single" w:color="auto" w:sz="8" w:space="0"/>
            </w:tcBorders>
            <w:noWrap w:val="0"/>
            <w:tcMar>
              <w:left w:w="108" w:type="dxa"/>
              <w:right w:w="108" w:type="dxa"/>
            </w:tcMar>
            <w:vAlign w:val="center"/>
          </w:tcPr>
          <w:p>
            <w:pPr>
              <w:widowControl/>
              <w:spacing w:line="340" w:lineRule="exact"/>
              <w:ind w:right="480"/>
              <w:jc w:val="right"/>
              <w:rPr>
                <w:sz w:val="24"/>
              </w:rPr>
            </w:pPr>
            <w:r>
              <w:rPr>
                <w:rFonts w:hint="eastAsia" w:ascii="仿宋" w:hAnsi="仿宋" w:eastAsia="仿宋" w:cs="仿宋"/>
                <w:color w:val="333333"/>
                <w:kern w:val="0"/>
                <w:sz w:val="24"/>
                <w:lang w:bidi="ar"/>
              </w:rPr>
              <w:t>M</w:t>
            </w:r>
          </w:p>
        </w:tc>
        <w:tc>
          <w:tcPr>
            <w:tcW w:w="1632" w:type="dxa"/>
            <w:gridSpan w:val="3"/>
            <w:tcBorders>
              <w:top w:val="nil"/>
              <w:left w:val="nil"/>
              <w:bottom w:val="single" w:color="000000" w:sz="8" w:space="0"/>
              <w:right w:val="single" w:color="000000" w:sz="8" w:space="0"/>
            </w:tcBorders>
            <w:noWrap w:val="0"/>
            <w:tcMar>
              <w:left w:w="108" w:type="dxa"/>
              <w:right w:w="108" w:type="dxa"/>
            </w:tcMar>
            <w:vAlign w:val="center"/>
          </w:tcPr>
          <w:p>
            <w:pPr>
              <w:widowControl/>
              <w:spacing w:line="340" w:lineRule="exact"/>
              <w:jc w:val="center"/>
              <w:rPr>
                <w:sz w:val="24"/>
              </w:rPr>
            </w:pPr>
            <w:r>
              <w:rPr>
                <w:rFonts w:hint="eastAsia" w:ascii="仿宋" w:hAnsi="仿宋" w:eastAsia="仿宋" w:cs="仿宋"/>
                <w:color w:val="333333"/>
                <w:kern w:val="0"/>
                <w:sz w:val="24"/>
                <w:lang w:bidi="ar"/>
              </w:rPr>
              <w:t>接入单位</w:t>
            </w:r>
          </w:p>
        </w:tc>
        <w:tc>
          <w:tcPr>
            <w:tcW w:w="3111" w:type="dxa"/>
            <w:gridSpan w:val="3"/>
            <w:tcBorders>
              <w:top w:val="nil"/>
              <w:left w:val="nil"/>
              <w:bottom w:val="single" w:color="000000" w:sz="8" w:space="0"/>
              <w:right w:val="single" w:color="000000" w:sz="8" w:space="0"/>
            </w:tcBorders>
            <w:noWrap w:val="0"/>
            <w:tcMar>
              <w:left w:w="108" w:type="dxa"/>
              <w:right w:w="108" w:type="dxa"/>
            </w:tcMar>
            <w:vAlign w:val="top"/>
          </w:tcPr>
          <w:p>
            <w:pPr>
              <w:widowControl/>
              <w:spacing w:line="340" w:lineRule="exact"/>
              <w:jc w:val="right"/>
              <w:rPr>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93" w:hRule="exact"/>
        </w:trPr>
        <w:tc>
          <w:tcPr>
            <w:tcW w:w="1862"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显示器配置</w:t>
            </w:r>
          </w:p>
        </w:tc>
        <w:tc>
          <w:tcPr>
            <w:tcW w:w="6970" w:type="dxa"/>
            <w:gridSpan w:val="10"/>
            <w:tcBorders>
              <w:top w:val="nil"/>
              <w:left w:val="nil"/>
              <w:bottom w:val="single" w:color="000000" w:sz="8" w:space="0"/>
              <w:right w:val="single" w:color="000000" w:sz="8" w:space="0"/>
            </w:tcBorders>
            <w:noWrap w:val="0"/>
            <w:tcMar>
              <w:left w:w="108" w:type="dxa"/>
              <w:right w:w="108" w:type="dxa"/>
            </w:tcMar>
            <w:vAlign w:val="top"/>
          </w:tcPr>
          <w:p>
            <w:pPr>
              <w:widowControl/>
              <w:spacing w:line="340" w:lineRule="exact"/>
              <w:ind w:left="-105" w:right="-105"/>
              <w:jc w:val="left"/>
              <w:rPr>
                <w:sz w:val="24"/>
              </w:rPr>
            </w:pPr>
            <w:r>
              <w:rPr>
                <w:rFonts w:hint="eastAsia" w:ascii="仿宋" w:hAnsi="仿宋" w:eastAsia="仿宋" w:cs="仿宋"/>
                <w:color w:val="333333"/>
                <w:kern w:val="0"/>
                <w:sz w:val="24"/>
                <w:lang w:bidi="ar"/>
              </w:rPr>
              <w:t>共</w:t>
            </w:r>
            <w:r>
              <w:rPr>
                <w:rFonts w:hint="eastAsia" w:ascii="仿宋" w:hAnsi="仿宋" w:eastAsia="仿宋" w:cs="仿宋"/>
                <w:color w:val="333333"/>
                <w:kern w:val="0"/>
                <w:sz w:val="24"/>
                <w:u w:val="single"/>
                <w:lang w:bidi="ar"/>
              </w:rPr>
              <w:t>     </w:t>
            </w:r>
            <w:r>
              <w:rPr>
                <w:rFonts w:hint="eastAsia" w:ascii="仿宋" w:hAnsi="仿宋" w:eastAsia="仿宋" w:cs="仿宋"/>
                <w:color w:val="333333"/>
                <w:kern w:val="0"/>
                <w:sz w:val="24"/>
                <w:lang w:bidi="ar"/>
              </w:rPr>
              <w:t>台，其中27至31英寸</w:t>
            </w:r>
            <w:r>
              <w:rPr>
                <w:rFonts w:hint="eastAsia" w:ascii="仿宋" w:hAnsi="仿宋" w:eastAsia="仿宋" w:cs="仿宋"/>
                <w:color w:val="333333"/>
                <w:kern w:val="0"/>
                <w:sz w:val="24"/>
                <w:u w:val="single"/>
                <w:lang w:bidi="ar"/>
              </w:rPr>
              <w:t>     </w:t>
            </w:r>
            <w:r>
              <w:rPr>
                <w:rFonts w:hint="eastAsia" w:ascii="仿宋" w:hAnsi="仿宋" w:eastAsia="仿宋" w:cs="仿宋"/>
                <w:color w:val="333333"/>
                <w:kern w:val="0"/>
                <w:sz w:val="24"/>
                <w:lang w:bidi="ar"/>
              </w:rPr>
              <w:t>台、32英寸及以上</w:t>
            </w:r>
            <w:r>
              <w:rPr>
                <w:rFonts w:hint="eastAsia" w:ascii="仿宋" w:hAnsi="仿宋" w:eastAsia="仿宋" w:cs="仿宋"/>
                <w:color w:val="333333"/>
                <w:kern w:val="0"/>
                <w:sz w:val="24"/>
                <w:u w:val="single"/>
                <w:lang w:bidi="ar"/>
              </w:rPr>
              <w:t>    </w:t>
            </w:r>
            <w:r>
              <w:rPr>
                <w:rFonts w:hint="eastAsia" w:ascii="仿宋" w:hAnsi="仿宋" w:eastAsia="仿宋" w:cs="仿宋"/>
                <w:color w:val="333333"/>
                <w:kern w:val="0"/>
                <w:sz w:val="24"/>
                <w:lang w:bidi="ar"/>
              </w:rPr>
              <w:t>台；超高清（分辨率超过1920×1080）</w:t>
            </w:r>
            <w:r>
              <w:rPr>
                <w:rFonts w:hint="eastAsia" w:ascii="仿宋" w:hAnsi="仿宋" w:eastAsia="仿宋" w:cs="仿宋"/>
                <w:color w:val="333333"/>
                <w:kern w:val="0"/>
                <w:sz w:val="24"/>
                <w:u w:val="single"/>
                <w:lang w:bidi="ar"/>
              </w:rPr>
              <w:t>     </w:t>
            </w:r>
            <w:r>
              <w:rPr>
                <w:rFonts w:hint="eastAsia" w:ascii="仿宋" w:hAnsi="仿宋" w:eastAsia="仿宋" w:cs="仿宋"/>
                <w:color w:val="333333"/>
                <w:kern w:val="0"/>
                <w:sz w:val="24"/>
                <w:lang w:bidi="ar"/>
              </w:rPr>
              <w:t>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97" w:hRule="exact"/>
        </w:trPr>
        <w:tc>
          <w:tcPr>
            <w:tcW w:w="8832" w:type="dxa"/>
            <w:gridSpan w:val="13"/>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上网计算机主机配置表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17" w:hRule="exact"/>
        </w:trPr>
        <w:tc>
          <w:tcPr>
            <w:tcW w:w="2435" w:type="dxa"/>
            <w:gridSpan w:val="4"/>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 </w:t>
            </w:r>
          </w:p>
        </w:tc>
        <w:tc>
          <w:tcPr>
            <w:tcW w:w="1416" w:type="dxa"/>
            <w:gridSpan w:val="2"/>
            <w:tcBorders>
              <w:top w:val="nil"/>
              <w:left w:val="nil"/>
              <w:bottom w:val="single" w:color="000000" w:sz="8" w:space="0"/>
              <w:right w:val="single" w:color="auto" w:sz="8" w:space="0"/>
            </w:tcBorders>
            <w:noWrap w:val="0"/>
            <w:tcMar>
              <w:left w:w="108" w:type="dxa"/>
              <w:right w:w="108" w:type="dxa"/>
            </w:tcMar>
            <w:vAlign w:val="center"/>
          </w:tcPr>
          <w:p>
            <w:pPr>
              <w:widowControl/>
              <w:spacing w:line="340" w:lineRule="exact"/>
              <w:jc w:val="center"/>
              <w:rPr>
                <w:sz w:val="24"/>
              </w:rPr>
            </w:pPr>
            <w:r>
              <w:rPr>
                <w:rFonts w:hint="eastAsia" w:ascii="仿宋" w:hAnsi="仿宋" w:eastAsia="仿宋" w:cs="仿宋"/>
                <w:color w:val="333333"/>
                <w:kern w:val="0"/>
                <w:sz w:val="24"/>
                <w:lang w:bidi="ar"/>
              </w:rPr>
              <w:t>CPU型号</w:t>
            </w:r>
          </w:p>
        </w:tc>
        <w:tc>
          <w:tcPr>
            <w:tcW w:w="1870" w:type="dxa"/>
            <w:gridSpan w:val="4"/>
            <w:tcBorders>
              <w:top w:val="nil"/>
              <w:left w:val="nil"/>
              <w:bottom w:val="single" w:color="000000" w:sz="8" w:space="0"/>
              <w:right w:val="single" w:color="auto" w:sz="8" w:space="0"/>
            </w:tcBorders>
            <w:noWrap w:val="0"/>
            <w:tcMar>
              <w:left w:w="108" w:type="dxa"/>
              <w:right w:w="108" w:type="dxa"/>
            </w:tcMar>
            <w:vAlign w:val="center"/>
          </w:tcPr>
          <w:p>
            <w:pPr>
              <w:widowControl/>
              <w:spacing w:line="340" w:lineRule="exact"/>
              <w:jc w:val="center"/>
              <w:rPr>
                <w:sz w:val="24"/>
              </w:rPr>
            </w:pPr>
            <w:r>
              <w:rPr>
                <w:rFonts w:hint="eastAsia" w:ascii="仿宋" w:hAnsi="仿宋" w:eastAsia="仿宋" w:cs="仿宋"/>
                <w:color w:val="333333"/>
                <w:kern w:val="0"/>
                <w:sz w:val="24"/>
                <w:lang w:bidi="ar"/>
              </w:rPr>
              <w:t>显卡型号</w:t>
            </w:r>
          </w:p>
        </w:tc>
        <w:tc>
          <w:tcPr>
            <w:tcW w:w="3111" w:type="dxa"/>
            <w:gridSpan w:val="3"/>
            <w:tcBorders>
              <w:top w:val="nil"/>
              <w:left w:val="nil"/>
              <w:bottom w:val="single" w:color="000000" w:sz="8" w:space="0"/>
              <w:right w:val="single" w:color="000000" w:sz="8" w:space="0"/>
            </w:tcBorders>
            <w:noWrap w:val="0"/>
            <w:tcMar>
              <w:left w:w="108" w:type="dxa"/>
              <w:right w:w="108" w:type="dxa"/>
            </w:tcMar>
            <w:vAlign w:val="center"/>
          </w:tcPr>
          <w:p>
            <w:pPr>
              <w:widowControl/>
              <w:spacing w:line="340" w:lineRule="exact"/>
              <w:jc w:val="center"/>
              <w:rPr>
                <w:sz w:val="24"/>
              </w:rPr>
            </w:pPr>
            <w:r>
              <w:rPr>
                <w:rFonts w:hint="eastAsia" w:ascii="仿宋" w:hAnsi="仿宋" w:eastAsia="仿宋" w:cs="仿宋"/>
                <w:color w:val="333333"/>
                <w:kern w:val="0"/>
                <w:sz w:val="24"/>
                <w:lang w:bidi="ar"/>
              </w:rPr>
              <w:t>内存（G）</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7" w:hRule="exact"/>
        </w:trPr>
        <w:tc>
          <w:tcPr>
            <w:tcW w:w="2435" w:type="dxa"/>
            <w:gridSpan w:val="4"/>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配置1共   台</w:t>
            </w:r>
          </w:p>
        </w:tc>
        <w:tc>
          <w:tcPr>
            <w:tcW w:w="1416" w:type="dxa"/>
            <w:gridSpan w:val="2"/>
            <w:tcBorders>
              <w:top w:val="nil"/>
              <w:left w:val="nil"/>
              <w:bottom w:val="single" w:color="000000" w:sz="8" w:space="0"/>
              <w:right w:val="single" w:color="auto" w:sz="8" w:space="0"/>
            </w:tcBorders>
            <w:noWrap w:val="0"/>
            <w:tcMar>
              <w:left w:w="108" w:type="dxa"/>
              <w:right w:w="108" w:type="dxa"/>
            </w:tcMar>
            <w:vAlign w:val="top"/>
          </w:tcPr>
          <w:p>
            <w:pPr>
              <w:widowControl/>
              <w:spacing w:line="340" w:lineRule="exact"/>
              <w:jc w:val="left"/>
              <w:rPr>
                <w:sz w:val="24"/>
              </w:rPr>
            </w:pPr>
            <w:r>
              <w:rPr>
                <w:rFonts w:hint="eastAsia" w:ascii="仿宋" w:hAnsi="仿宋" w:eastAsia="仿宋" w:cs="仿宋"/>
                <w:color w:val="333333"/>
                <w:kern w:val="0"/>
                <w:sz w:val="24"/>
                <w:lang w:bidi="ar"/>
              </w:rPr>
              <w:t> </w:t>
            </w:r>
          </w:p>
        </w:tc>
        <w:tc>
          <w:tcPr>
            <w:tcW w:w="1870" w:type="dxa"/>
            <w:gridSpan w:val="4"/>
            <w:tcBorders>
              <w:top w:val="nil"/>
              <w:left w:val="nil"/>
              <w:bottom w:val="single" w:color="000000" w:sz="8" w:space="0"/>
              <w:right w:val="single" w:color="auto" w:sz="8" w:space="0"/>
            </w:tcBorders>
            <w:noWrap w:val="0"/>
            <w:tcMar>
              <w:left w:w="108" w:type="dxa"/>
              <w:right w:w="108" w:type="dxa"/>
            </w:tcMar>
            <w:vAlign w:val="top"/>
          </w:tcPr>
          <w:p>
            <w:pPr>
              <w:widowControl/>
              <w:spacing w:line="340" w:lineRule="exact"/>
              <w:jc w:val="left"/>
              <w:rPr>
                <w:sz w:val="24"/>
              </w:rPr>
            </w:pPr>
            <w:r>
              <w:rPr>
                <w:rFonts w:hint="eastAsia" w:ascii="仿宋" w:hAnsi="仿宋" w:eastAsia="仿宋" w:cs="仿宋"/>
                <w:color w:val="333333"/>
                <w:kern w:val="0"/>
                <w:sz w:val="24"/>
                <w:lang w:bidi="ar"/>
              </w:rPr>
              <w:t> </w:t>
            </w:r>
          </w:p>
        </w:tc>
        <w:tc>
          <w:tcPr>
            <w:tcW w:w="3111" w:type="dxa"/>
            <w:gridSpan w:val="3"/>
            <w:tcBorders>
              <w:top w:val="nil"/>
              <w:left w:val="nil"/>
              <w:bottom w:val="single" w:color="000000" w:sz="8" w:space="0"/>
              <w:right w:val="single" w:color="000000" w:sz="8" w:space="0"/>
            </w:tcBorders>
            <w:noWrap w:val="0"/>
            <w:tcMar>
              <w:left w:w="108" w:type="dxa"/>
              <w:right w:w="108" w:type="dxa"/>
            </w:tcMar>
            <w:vAlign w:val="top"/>
          </w:tcPr>
          <w:p>
            <w:pPr>
              <w:widowControl/>
              <w:spacing w:line="340" w:lineRule="exact"/>
              <w:jc w:val="left"/>
              <w:rPr>
                <w:sz w:val="24"/>
              </w:rPr>
            </w:pPr>
            <w:r>
              <w:rPr>
                <w:rFonts w:hint="eastAsia" w:ascii="仿宋" w:hAnsi="仿宋" w:eastAsia="仿宋" w:cs="仿宋"/>
                <w:color w:val="333333"/>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67" w:hRule="exact"/>
        </w:trPr>
        <w:tc>
          <w:tcPr>
            <w:tcW w:w="2435" w:type="dxa"/>
            <w:gridSpan w:val="4"/>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配置2共   台</w:t>
            </w:r>
          </w:p>
        </w:tc>
        <w:tc>
          <w:tcPr>
            <w:tcW w:w="1416" w:type="dxa"/>
            <w:gridSpan w:val="2"/>
            <w:tcBorders>
              <w:top w:val="nil"/>
              <w:left w:val="nil"/>
              <w:bottom w:val="single" w:color="000000" w:sz="8" w:space="0"/>
              <w:right w:val="single" w:color="auto" w:sz="8" w:space="0"/>
            </w:tcBorders>
            <w:noWrap w:val="0"/>
            <w:tcMar>
              <w:left w:w="108" w:type="dxa"/>
              <w:right w:w="108" w:type="dxa"/>
            </w:tcMar>
            <w:vAlign w:val="top"/>
          </w:tcPr>
          <w:p>
            <w:pPr>
              <w:widowControl/>
              <w:spacing w:line="340" w:lineRule="exact"/>
              <w:jc w:val="left"/>
              <w:rPr>
                <w:sz w:val="24"/>
              </w:rPr>
            </w:pPr>
            <w:r>
              <w:rPr>
                <w:rFonts w:hint="eastAsia" w:ascii="仿宋" w:hAnsi="仿宋" w:eastAsia="仿宋" w:cs="仿宋"/>
                <w:color w:val="333333"/>
                <w:kern w:val="0"/>
                <w:sz w:val="24"/>
                <w:lang w:bidi="ar"/>
              </w:rPr>
              <w:t> </w:t>
            </w:r>
          </w:p>
        </w:tc>
        <w:tc>
          <w:tcPr>
            <w:tcW w:w="1870" w:type="dxa"/>
            <w:gridSpan w:val="4"/>
            <w:tcBorders>
              <w:top w:val="nil"/>
              <w:left w:val="nil"/>
              <w:bottom w:val="single" w:color="000000" w:sz="8" w:space="0"/>
              <w:right w:val="single" w:color="auto" w:sz="8" w:space="0"/>
            </w:tcBorders>
            <w:noWrap w:val="0"/>
            <w:tcMar>
              <w:left w:w="108" w:type="dxa"/>
              <w:right w:w="108" w:type="dxa"/>
            </w:tcMar>
            <w:vAlign w:val="top"/>
          </w:tcPr>
          <w:p>
            <w:pPr>
              <w:widowControl/>
              <w:spacing w:line="340" w:lineRule="exact"/>
              <w:jc w:val="left"/>
              <w:rPr>
                <w:sz w:val="24"/>
              </w:rPr>
            </w:pPr>
            <w:r>
              <w:rPr>
                <w:rFonts w:hint="eastAsia" w:ascii="仿宋" w:hAnsi="仿宋" w:eastAsia="仿宋" w:cs="仿宋"/>
                <w:color w:val="333333"/>
                <w:kern w:val="0"/>
                <w:sz w:val="24"/>
                <w:lang w:bidi="ar"/>
              </w:rPr>
              <w:t> </w:t>
            </w:r>
          </w:p>
        </w:tc>
        <w:tc>
          <w:tcPr>
            <w:tcW w:w="3111" w:type="dxa"/>
            <w:gridSpan w:val="3"/>
            <w:tcBorders>
              <w:top w:val="nil"/>
              <w:left w:val="nil"/>
              <w:bottom w:val="single" w:color="000000" w:sz="8" w:space="0"/>
              <w:right w:val="single" w:color="000000" w:sz="8" w:space="0"/>
            </w:tcBorders>
            <w:noWrap w:val="0"/>
            <w:tcMar>
              <w:left w:w="108" w:type="dxa"/>
              <w:right w:w="108" w:type="dxa"/>
            </w:tcMar>
            <w:vAlign w:val="top"/>
          </w:tcPr>
          <w:p>
            <w:pPr>
              <w:widowControl/>
              <w:spacing w:line="340" w:lineRule="exact"/>
              <w:jc w:val="left"/>
              <w:rPr>
                <w:sz w:val="24"/>
              </w:rPr>
            </w:pPr>
            <w:r>
              <w:rPr>
                <w:rFonts w:hint="eastAsia" w:ascii="仿宋" w:hAnsi="仿宋" w:eastAsia="仿宋" w:cs="仿宋"/>
                <w:color w:val="333333"/>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57" w:hRule="exact"/>
        </w:trPr>
        <w:tc>
          <w:tcPr>
            <w:tcW w:w="8832" w:type="dxa"/>
            <w:gridSpan w:val="13"/>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500" w:lineRule="atLeast"/>
              <w:jc w:val="left"/>
              <w:rPr>
                <w:sz w:val="24"/>
              </w:rPr>
            </w:pPr>
            <w:r>
              <w:rPr>
                <w:rFonts w:hint="eastAsia" w:ascii="仿宋" w:hAnsi="仿宋" w:eastAsia="仿宋" w:cs="仿宋"/>
                <w:color w:val="333333"/>
                <w:kern w:val="0"/>
                <w:sz w:val="24"/>
                <w:lang w:bidi="ar"/>
              </w:rPr>
              <w:t xml:space="preserve">                            其他设备配置情况 </w:t>
            </w:r>
          </w:p>
          <w:p>
            <w:pPr>
              <w:widowControl/>
              <w:spacing w:line="500" w:lineRule="atLeast"/>
              <w:jc w:val="left"/>
              <w:rPr>
                <w:sz w:val="24"/>
              </w:rPr>
            </w:pPr>
            <w:r>
              <w:rPr>
                <w:rFonts w:hint="eastAsia" w:ascii="仿宋" w:hAnsi="仿宋" w:eastAsia="仿宋" w:cs="仿宋"/>
                <w:color w:val="333333"/>
                <w:kern w:val="0"/>
                <w:sz w:val="24"/>
                <w:lang w:bidi="ar"/>
              </w:rPr>
              <w:t> </w:t>
            </w:r>
          </w:p>
          <w:p>
            <w:pPr>
              <w:widowControl/>
              <w:spacing w:line="500" w:lineRule="atLeast"/>
              <w:jc w:val="left"/>
              <w:rPr>
                <w:sz w:val="24"/>
              </w:rPr>
            </w:pPr>
            <w:r>
              <w:rPr>
                <w:rFonts w:hint="eastAsia" w:ascii="仿宋" w:hAnsi="仿宋" w:eastAsia="仿宋" w:cs="仿宋"/>
                <w:color w:val="333333"/>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7" w:hRule="exact"/>
        </w:trPr>
        <w:tc>
          <w:tcPr>
            <w:tcW w:w="3495" w:type="dxa"/>
            <w:gridSpan w:val="5"/>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500" w:lineRule="atLeast"/>
              <w:ind w:left="-105" w:right="-105"/>
              <w:jc w:val="center"/>
              <w:rPr>
                <w:sz w:val="24"/>
              </w:rPr>
            </w:pPr>
          </w:p>
        </w:tc>
        <w:tc>
          <w:tcPr>
            <w:tcW w:w="1496" w:type="dxa"/>
            <w:gridSpan w:val="4"/>
            <w:tcBorders>
              <w:top w:val="nil"/>
              <w:left w:val="nil"/>
              <w:bottom w:val="single" w:color="000000" w:sz="8" w:space="0"/>
              <w:right w:val="single" w:color="auto" w:sz="8" w:space="0"/>
            </w:tcBorders>
            <w:noWrap w:val="0"/>
            <w:tcMar>
              <w:left w:w="108" w:type="dxa"/>
              <w:right w:w="108" w:type="dxa"/>
            </w:tcMar>
            <w:vAlign w:val="top"/>
          </w:tcPr>
          <w:p>
            <w:pPr>
              <w:widowControl/>
              <w:spacing w:line="500" w:lineRule="atLeast"/>
              <w:jc w:val="left"/>
              <w:rPr>
                <w:sz w:val="24"/>
              </w:rPr>
            </w:pPr>
            <w:r>
              <w:rPr>
                <w:rFonts w:hint="eastAsia" w:ascii="仿宋" w:hAnsi="仿宋" w:eastAsia="仿宋" w:cs="仿宋"/>
                <w:color w:val="333333"/>
                <w:kern w:val="0"/>
                <w:sz w:val="24"/>
                <w:lang w:bidi="ar"/>
              </w:rPr>
              <w:t> </w:t>
            </w:r>
            <w:r>
              <w:rPr>
                <w:rFonts w:hint="eastAsia" w:ascii="仿宋" w:hAnsi="仿宋" w:eastAsia="仿宋"/>
                <w:sz w:val="24"/>
              </w:rPr>
              <w:t>品</w:t>
            </w:r>
            <w:r>
              <w:rPr>
                <w:rFonts w:ascii="仿宋" w:hAnsi="仿宋" w:eastAsia="仿宋"/>
                <w:sz w:val="24"/>
              </w:rPr>
              <w:t>牌</w:t>
            </w:r>
            <w:r>
              <w:rPr>
                <w:rFonts w:hint="eastAsia" w:ascii="仿宋" w:hAnsi="仿宋" w:eastAsia="仿宋"/>
                <w:sz w:val="24"/>
              </w:rPr>
              <w:t>和</w:t>
            </w:r>
            <w:r>
              <w:rPr>
                <w:rFonts w:ascii="仿宋" w:hAnsi="仿宋" w:eastAsia="仿宋"/>
                <w:sz w:val="24"/>
              </w:rPr>
              <w:t>型号</w:t>
            </w:r>
            <w:r>
              <w:rPr>
                <w:rFonts w:hint="eastAsia" w:ascii="仿宋" w:hAnsi="仿宋" w:eastAsia="仿宋" w:cs="仿宋"/>
                <w:color w:val="333333"/>
                <w:kern w:val="0"/>
                <w:sz w:val="24"/>
                <w:lang w:bidi="ar"/>
              </w:rPr>
              <w:t>he'xing'ha'p'p</w:t>
            </w:r>
          </w:p>
        </w:tc>
        <w:tc>
          <w:tcPr>
            <w:tcW w:w="1870" w:type="dxa"/>
            <w:gridSpan w:val="3"/>
            <w:tcBorders>
              <w:top w:val="nil"/>
              <w:left w:val="nil"/>
              <w:bottom w:val="single" w:color="000000" w:sz="8" w:space="0"/>
              <w:right w:val="single" w:color="auto" w:sz="8" w:space="0"/>
            </w:tcBorders>
            <w:noWrap w:val="0"/>
            <w:tcMar>
              <w:left w:w="108" w:type="dxa"/>
              <w:right w:w="108" w:type="dxa"/>
            </w:tcMar>
            <w:vAlign w:val="top"/>
          </w:tcPr>
          <w:p>
            <w:pPr>
              <w:widowControl/>
              <w:spacing w:line="500" w:lineRule="atLeast"/>
              <w:jc w:val="left"/>
              <w:rPr>
                <w:sz w:val="24"/>
              </w:rPr>
            </w:pPr>
            <w:r>
              <w:rPr>
                <w:rFonts w:hint="eastAsia" w:ascii="仿宋" w:hAnsi="仿宋" w:eastAsia="仿宋" w:cs="仿宋"/>
                <w:color w:val="333333"/>
                <w:kern w:val="0"/>
                <w:sz w:val="24"/>
                <w:lang w:bidi="ar"/>
              </w:rPr>
              <w:t> </w:t>
            </w:r>
            <w:r>
              <w:rPr>
                <w:rFonts w:hint="eastAsia" w:ascii="仿宋" w:hAnsi="仿宋" w:eastAsia="仿宋"/>
                <w:sz w:val="24"/>
              </w:rPr>
              <w:t>数量</w:t>
            </w:r>
          </w:p>
        </w:tc>
        <w:tc>
          <w:tcPr>
            <w:tcW w:w="1971" w:type="dxa"/>
            <w:tcBorders>
              <w:top w:val="nil"/>
              <w:left w:val="nil"/>
              <w:bottom w:val="single" w:color="000000" w:sz="8" w:space="0"/>
              <w:right w:val="single" w:color="000000" w:sz="8" w:space="0"/>
            </w:tcBorders>
            <w:noWrap w:val="0"/>
            <w:tcMar>
              <w:left w:w="108" w:type="dxa"/>
              <w:right w:w="108" w:type="dxa"/>
            </w:tcMar>
            <w:vAlign w:val="top"/>
          </w:tcPr>
          <w:p>
            <w:pPr>
              <w:widowControl/>
              <w:spacing w:line="500" w:lineRule="atLeast"/>
              <w:jc w:val="left"/>
              <w:rPr>
                <w:sz w:val="24"/>
              </w:rPr>
            </w:pPr>
            <w:r>
              <w:rPr>
                <w:rFonts w:hint="eastAsia" w:ascii="仿宋" w:hAnsi="仿宋" w:eastAsia="仿宋" w:cs="仿宋"/>
                <w:color w:val="333333"/>
                <w:kern w:val="0"/>
                <w:sz w:val="24"/>
                <w:lang w:bidi="ar"/>
              </w:rPr>
              <w:t> </w:t>
            </w:r>
            <w:r>
              <w:rPr>
                <w:rFonts w:hint="eastAsia" w:ascii="仿宋" w:hAnsi="仿宋" w:eastAsia="仿宋"/>
                <w:sz w:val="24"/>
              </w:rPr>
              <w:t>总功率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37" w:hRule="exact"/>
        </w:trPr>
        <w:tc>
          <w:tcPr>
            <w:tcW w:w="3495" w:type="dxa"/>
            <w:gridSpan w:val="5"/>
            <w:tcBorders>
              <w:top w:val="nil"/>
              <w:left w:val="single" w:color="000000" w:sz="8" w:space="0"/>
              <w:bottom w:val="single" w:color="auto" w:sz="4" w:space="0"/>
              <w:right w:val="single" w:color="000000" w:sz="8" w:space="0"/>
            </w:tcBorders>
            <w:noWrap w:val="0"/>
            <w:tcMar>
              <w:left w:w="108" w:type="dxa"/>
              <w:right w:w="108" w:type="dxa"/>
            </w:tcMar>
            <w:vAlign w:val="center"/>
          </w:tcPr>
          <w:p>
            <w:pPr>
              <w:widowControl/>
              <w:spacing w:line="320" w:lineRule="exact"/>
              <w:ind w:left="-108" w:right="-108"/>
              <w:jc w:val="center"/>
              <w:rPr>
                <w:rFonts w:hint="eastAsia"/>
                <w:sz w:val="24"/>
              </w:rPr>
            </w:pPr>
            <w:r>
              <w:rPr>
                <w:rFonts w:hint="eastAsia" w:ascii="仿宋" w:hAnsi="仿宋" w:eastAsia="仿宋" w:cs="仿宋"/>
                <w:color w:val="333333"/>
                <w:kern w:val="0"/>
                <w:sz w:val="24"/>
                <w:lang w:bidi="ar"/>
              </w:rPr>
              <w:t>通风换气，增氧设备增氧</w:t>
            </w:r>
          </w:p>
        </w:tc>
        <w:tc>
          <w:tcPr>
            <w:tcW w:w="1496" w:type="dxa"/>
            <w:gridSpan w:val="4"/>
            <w:tcBorders>
              <w:top w:val="nil"/>
              <w:left w:val="nil"/>
              <w:bottom w:val="single" w:color="auto" w:sz="4" w:space="0"/>
              <w:right w:val="single" w:color="auto" w:sz="8" w:space="0"/>
            </w:tcBorders>
            <w:noWrap w:val="0"/>
            <w:tcMar>
              <w:left w:w="108" w:type="dxa"/>
              <w:right w:w="108" w:type="dxa"/>
            </w:tcMar>
            <w:vAlign w:val="top"/>
          </w:tcPr>
          <w:p>
            <w:pPr>
              <w:widowControl/>
              <w:spacing w:line="500" w:lineRule="atLeast"/>
              <w:jc w:val="left"/>
              <w:rPr>
                <w:rFonts w:hint="eastAsia" w:ascii="仿宋" w:hAnsi="仿宋" w:eastAsia="仿宋" w:cs="仿宋"/>
                <w:color w:val="333333"/>
                <w:kern w:val="0"/>
                <w:sz w:val="24"/>
                <w:lang w:bidi="ar"/>
              </w:rPr>
            </w:pPr>
          </w:p>
        </w:tc>
        <w:tc>
          <w:tcPr>
            <w:tcW w:w="1870" w:type="dxa"/>
            <w:gridSpan w:val="3"/>
            <w:tcBorders>
              <w:top w:val="nil"/>
              <w:left w:val="nil"/>
              <w:bottom w:val="single" w:color="auto" w:sz="4" w:space="0"/>
              <w:right w:val="single" w:color="auto" w:sz="8" w:space="0"/>
            </w:tcBorders>
            <w:noWrap w:val="0"/>
            <w:tcMar>
              <w:left w:w="108" w:type="dxa"/>
              <w:right w:w="108" w:type="dxa"/>
            </w:tcMar>
            <w:vAlign w:val="top"/>
          </w:tcPr>
          <w:p>
            <w:pPr>
              <w:widowControl/>
              <w:spacing w:line="500" w:lineRule="atLeast"/>
              <w:jc w:val="left"/>
              <w:rPr>
                <w:rFonts w:hint="eastAsia" w:ascii="仿宋" w:hAnsi="仿宋" w:eastAsia="仿宋" w:cs="仿宋"/>
                <w:color w:val="333333"/>
                <w:kern w:val="0"/>
                <w:sz w:val="24"/>
                <w:lang w:bidi="ar"/>
              </w:rPr>
            </w:pPr>
          </w:p>
        </w:tc>
        <w:tc>
          <w:tcPr>
            <w:tcW w:w="1971" w:type="dxa"/>
            <w:tcBorders>
              <w:top w:val="nil"/>
              <w:left w:val="nil"/>
              <w:bottom w:val="single" w:color="auto" w:sz="4" w:space="0"/>
              <w:right w:val="single" w:color="000000" w:sz="8" w:space="0"/>
            </w:tcBorders>
            <w:noWrap w:val="0"/>
            <w:tcMar>
              <w:left w:w="108" w:type="dxa"/>
              <w:right w:w="108" w:type="dxa"/>
            </w:tcMar>
            <w:vAlign w:val="top"/>
          </w:tcPr>
          <w:p>
            <w:pPr>
              <w:widowControl/>
              <w:spacing w:line="500" w:lineRule="atLeast"/>
              <w:jc w:val="left"/>
              <w:rPr>
                <w:rFonts w:hint="eastAsia" w:ascii="仿宋" w:hAnsi="仿宋" w:eastAsia="仿宋" w:cs="仿宋"/>
                <w:color w:val="333333"/>
                <w:kern w:val="0"/>
                <w:sz w:val="24"/>
                <w:lang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3" w:hRule="exact"/>
        </w:trPr>
        <w:tc>
          <w:tcPr>
            <w:tcW w:w="3495"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ind w:left="-108" w:right="-108"/>
              <w:jc w:val="center"/>
              <w:rPr>
                <w:rFonts w:hint="eastAsia" w:ascii="仿宋" w:hAnsi="仿宋" w:eastAsia="仿宋" w:cs="仿宋"/>
                <w:color w:val="333333"/>
                <w:kern w:val="0"/>
                <w:sz w:val="24"/>
                <w:lang w:bidi="ar"/>
              </w:rPr>
            </w:pPr>
            <w:r>
              <w:rPr>
                <w:rFonts w:hint="eastAsia" w:ascii="仿宋" w:hAnsi="仿宋" w:eastAsia="仿宋" w:cs="仿宋"/>
                <w:color w:val="333333"/>
                <w:kern w:val="0"/>
                <w:sz w:val="24"/>
                <w:lang w:bidi="ar"/>
              </w:rPr>
              <w:t>空调，暖风设备</w:t>
            </w:r>
          </w:p>
        </w:tc>
        <w:tc>
          <w:tcPr>
            <w:tcW w:w="1496" w:type="dxa"/>
            <w:gridSpan w:val="4"/>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widowControl/>
              <w:spacing w:line="500" w:lineRule="atLeast"/>
              <w:jc w:val="left"/>
              <w:rPr>
                <w:sz w:val="24"/>
              </w:rPr>
            </w:pPr>
            <w:r>
              <w:rPr>
                <w:rFonts w:hint="eastAsia" w:ascii="仿宋" w:hAnsi="仿宋" w:eastAsia="仿宋" w:cs="仿宋"/>
                <w:color w:val="333333"/>
                <w:kern w:val="0"/>
                <w:sz w:val="24"/>
                <w:lang w:bidi="ar"/>
              </w:rPr>
              <w:t> </w:t>
            </w:r>
          </w:p>
        </w:tc>
        <w:tc>
          <w:tcPr>
            <w:tcW w:w="1870"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widowControl/>
              <w:spacing w:line="500" w:lineRule="atLeast"/>
              <w:jc w:val="left"/>
              <w:rPr>
                <w:sz w:val="24"/>
              </w:rPr>
            </w:pPr>
            <w:r>
              <w:rPr>
                <w:rFonts w:hint="eastAsia" w:ascii="仿宋" w:hAnsi="仿宋" w:eastAsia="仿宋" w:cs="仿宋"/>
                <w:color w:val="333333"/>
                <w:kern w:val="0"/>
                <w:sz w:val="24"/>
                <w:lang w:bidi="ar"/>
              </w:rPr>
              <w:t> </w:t>
            </w:r>
          </w:p>
        </w:tc>
        <w:tc>
          <w:tcPr>
            <w:tcW w:w="197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widowControl/>
              <w:spacing w:line="500" w:lineRule="atLeast"/>
              <w:jc w:val="left"/>
              <w:rPr>
                <w:sz w:val="24"/>
              </w:rPr>
            </w:pPr>
            <w:r>
              <w:rPr>
                <w:rFonts w:hint="eastAsia" w:ascii="仿宋" w:hAnsi="仿宋" w:eastAsia="仿宋" w:cs="仿宋"/>
                <w:color w:val="333333"/>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2" w:hRule="exact"/>
        </w:trPr>
        <w:tc>
          <w:tcPr>
            <w:tcW w:w="3495" w:type="dxa"/>
            <w:gridSpan w:val="5"/>
            <w:tcBorders>
              <w:top w:val="single" w:color="auto" w:sz="4" w:space="0"/>
              <w:left w:val="single" w:color="000000" w:sz="8" w:space="0"/>
              <w:bottom w:val="single" w:color="000000" w:sz="8" w:space="0"/>
              <w:right w:val="single" w:color="000000" w:sz="8" w:space="0"/>
            </w:tcBorders>
            <w:noWrap w:val="0"/>
            <w:tcMar>
              <w:left w:w="108" w:type="dxa"/>
              <w:right w:w="108" w:type="dxa"/>
            </w:tcMar>
            <w:vAlign w:val="center"/>
          </w:tcPr>
          <w:p>
            <w:pPr>
              <w:widowControl/>
              <w:spacing w:line="320" w:lineRule="exact"/>
              <w:ind w:left="-108" w:right="-108"/>
              <w:jc w:val="center"/>
              <w:rPr>
                <w:sz w:val="24"/>
              </w:rPr>
            </w:pPr>
            <w:r>
              <w:rPr>
                <w:rFonts w:hint="eastAsia" w:ascii="仿宋" w:hAnsi="仿宋" w:eastAsia="仿宋" w:cs="仿宋"/>
                <w:color w:val="333333"/>
                <w:kern w:val="0"/>
                <w:sz w:val="24"/>
                <w:lang w:bidi="ar"/>
              </w:rPr>
              <w:t>顾客呼叫网管设备</w:t>
            </w:r>
          </w:p>
        </w:tc>
        <w:tc>
          <w:tcPr>
            <w:tcW w:w="5337" w:type="dxa"/>
            <w:gridSpan w:val="8"/>
            <w:tcBorders>
              <w:top w:val="single" w:color="auto" w:sz="4" w:space="0"/>
              <w:left w:val="single" w:color="000000" w:sz="8" w:space="0"/>
              <w:bottom w:val="single" w:color="000000" w:sz="8" w:space="0"/>
              <w:right w:val="single" w:color="000000" w:sz="8" w:space="0"/>
            </w:tcBorders>
            <w:noWrap w:val="0"/>
            <w:tcMar>
              <w:left w:w="108" w:type="dxa"/>
              <w:right w:w="108" w:type="dxa"/>
            </w:tcMar>
            <w:vAlign w:val="top"/>
          </w:tcPr>
          <w:p>
            <w:pPr>
              <w:widowControl/>
              <w:spacing w:line="400" w:lineRule="exact"/>
              <w:jc w:val="left"/>
              <w:rPr>
                <w:sz w:val="24"/>
              </w:rPr>
            </w:pPr>
            <w:r>
              <w:rPr>
                <w:rFonts w:hint="eastAsia" w:ascii="仿宋" w:hAnsi="仿宋" w:eastAsia="仿宋" w:cs="仿宋"/>
                <w:color w:val="333333"/>
                <w:kern w:val="0"/>
                <w:sz w:val="24"/>
                <w:lang w:bidi="ar"/>
              </w:rPr>
              <w:t>□全场广播 □腕带呼叫器 □对讲机 □其他</w:t>
            </w:r>
          </w:p>
          <w:p>
            <w:pPr>
              <w:widowControl/>
              <w:spacing w:line="400" w:lineRule="exact"/>
              <w:jc w:val="left"/>
              <w:rPr>
                <w:sz w:val="24"/>
              </w:rPr>
            </w:pPr>
            <w:r>
              <w:rPr>
                <w:rFonts w:hint="eastAsia" w:ascii="仿宋" w:hAnsi="仿宋" w:eastAsia="仿宋" w:cs="仿宋"/>
                <w:color w:val="333333"/>
                <w:kern w:val="0"/>
                <w:sz w:val="24"/>
                <w:lang w:bidi="ar"/>
              </w:rPr>
              <w:t> </w:t>
            </w:r>
          </w:p>
          <w:p>
            <w:pPr>
              <w:widowControl/>
              <w:spacing w:line="400" w:lineRule="exact"/>
              <w:jc w:val="left"/>
              <w:rPr>
                <w:sz w:val="24"/>
              </w:rPr>
            </w:pPr>
            <w:r>
              <w:rPr>
                <w:rFonts w:hint="eastAsia" w:ascii="仿宋" w:hAnsi="仿宋" w:eastAsia="仿宋" w:cs="仿宋"/>
                <w:color w:val="333333"/>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27" w:hRule="exact"/>
        </w:trPr>
        <w:tc>
          <w:tcPr>
            <w:tcW w:w="3495" w:type="dxa"/>
            <w:gridSpan w:val="5"/>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pPr>
              <w:widowControl/>
              <w:spacing w:line="320" w:lineRule="exact"/>
              <w:ind w:left="-108" w:right="-108"/>
              <w:jc w:val="center"/>
              <w:rPr>
                <w:rFonts w:hint="eastAsia" w:ascii="仿宋" w:hAnsi="仿宋" w:eastAsia="仿宋" w:cs="仿宋"/>
                <w:color w:val="333333"/>
                <w:kern w:val="0"/>
                <w:sz w:val="24"/>
                <w:lang w:bidi="ar"/>
              </w:rPr>
            </w:pPr>
            <w:r>
              <w:rPr>
                <w:rFonts w:hint="eastAsia" w:ascii="仿宋" w:hAnsi="仿宋" w:eastAsia="仿宋" w:cs="仿宋"/>
                <w:color w:val="333333"/>
                <w:kern w:val="0"/>
                <w:sz w:val="24"/>
                <w:lang w:bidi="ar"/>
              </w:rPr>
              <w:t>是否做到了全场禁烟</w:t>
            </w:r>
          </w:p>
        </w:tc>
        <w:tc>
          <w:tcPr>
            <w:tcW w:w="5337" w:type="dxa"/>
            <w:gridSpan w:val="8"/>
            <w:tcBorders>
              <w:top w:val="single" w:color="000000" w:sz="8" w:space="0"/>
              <w:left w:val="nil"/>
              <w:bottom w:val="single" w:color="000000" w:sz="8" w:space="0"/>
              <w:right w:val="single" w:color="000000" w:sz="8" w:space="0"/>
            </w:tcBorders>
            <w:noWrap w:val="0"/>
            <w:tcMar>
              <w:left w:w="108" w:type="dxa"/>
              <w:right w:w="108" w:type="dxa"/>
            </w:tcMar>
            <w:vAlign w:val="top"/>
          </w:tcPr>
          <w:p>
            <w:pPr>
              <w:widowControl/>
              <w:spacing w:line="400" w:lineRule="exact"/>
              <w:jc w:val="left"/>
              <w:rPr>
                <w:rFonts w:hint="eastAsia" w:ascii="仿宋" w:hAnsi="仿宋" w:eastAsia="仿宋" w:cs="仿宋"/>
                <w:color w:val="333333"/>
                <w:kern w:val="0"/>
                <w:sz w:val="24"/>
                <w:lang w:bidi="ar"/>
              </w:rPr>
            </w:pPr>
            <w:r>
              <w:rPr>
                <w:rFonts w:hint="eastAsia" w:ascii="仿宋" w:hAnsi="仿宋" w:eastAsia="仿宋" w:cs="仿宋"/>
                <w:color w:val="333333"/>
                <w:kern w:val="0"/>
                <w:sz w:val="24"/>
                <w:lang w:bidi="ar"/>
              </w:rPr>
              <w:t>□是                     □否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93" w:hRule="exact"/>
        </w:trPr>
        <w:tc>
          <w:tcPr>
            <w:tcW w:w="3495" w:type="dxa"/>
            <w:gridSpan w:val="5"/>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320" w:lineRule="exact"/>
              <w:ind w:left="-108" w:right="-108"/>
              <w:jc w:val="center"/>
              <w:rPr>
                <w:rFonts w:hint="eastAsia" w:ascii="仿宋" w:hAnsi="仿宋" w:eastAsia="仿宋" w:cs="仿宋"/>
                <w:color w:val="333333"/>
                <w:kern w:val="0"/>
                <w:sz w:val="24"/>
                <w:lang w:bidi="ar"/>
              </w:rPr>
            </w:pPr>
            <w:r>
              <w:rPr>
                <w:rFonts w:hint="eastAsia" w:ascii="仿宋" w:hAnsi="仿宋" w:eastAsia="仿宋" w:cs="仿宋"/>
                <w:color w:val="333333"/>
                <w:kern w:val="0"/>
                <w:sz w:val="24"/>
                <w:lang w:bidi="ar"/>
              </w:rPr>
              <w:t>过去一年内是否参加过协会组织的培训</w:t>
            </w:r>
          </w:p>
        </w:tc>
        <w:tc>
          <w:tcPr>
            <w:tcW w:w="5337" w:type="dxa"/>
            <w:gridSpan w:val="8"/>
            <w:tcBorders>
              <w:top w:val="nil"/>
              <w:left w:val="nil"/>
              <w:bottom w:val="single" w:color="000000" w:sz="8" w:space="0"/>
              <w:right w:val="single" w:color="000000" w:sz="8" w:space="0"/>
            </w:tcBorders>
            <w:noWrap w:val="0"/>
            <w:tcMar>
              <w:left w:w="108" w:type="dxa"/>
              <w:right w:w="108" w:type="dxa"/>
            </w:tcMar>
            <w:vAlign w:val="top"/>
          </w:tcPr>
          <w:p>
            <w:pPr>
              <w:widowControl/>
              <w:spacing w:line="440" w:lineRule="exact"/>
              <w:jc w:val="left"/>
              <w:rPr>
                <w:rFonts w:hint="eastAsia" w:ascii="仿宋" w:hAnsi="仿宋" w:eastAsia="仿宋" w:cs="仿宋"/>
                <w:color w:val="333333"/>
                <w:kern w:val="0"/>
                <w:sz w:val="24"/>
                <w:lang w:bidi="ar"/>
              </w:rPr>
            </w:pPr>
            <w:r>
              <w:rPr>
                <w:rFonts w:hint="eastAsia" w:ascii="仿宋" w:hAnsi="仿宋" w:eastAsia="仿宋" w:cs="仿宋"/>
                <w:color w:val="333333"/>
                <w:kern w:val="0"/>
                <w:sz w:val="24"/>
                <w:lang w:bidi="ar"/>
              </w:rPr>
              <w:t xml:space="preserve">□是 （      人次）      □否   </w:t>
            </w:r>
          </w:p>
          <w:p>
            <w:pPr>
              <w:widowControl/>
              <w:spacing w:line="440" w:lineRule="exact"/>
              <w:jc w:val="left"/>
              <w:rPr>
                <w:rFonts w:hint="eastAsia" w:ascii="仿宋" w:hAnsi="仿宋" w:eastAsia="仿宋" w:cs="仿宋"/>
                <w:color w:val="333333"/>
                <w:kern w:val="0"/>
                <w:sz w:val="24"/>
                <w:lang w:bidi="ar"/>
              </w:rPr>
            </w:pPr>
            <w:r>
              <w:rPr>
                <w:rFonts w:hint="eastAsia" w:ascii="仿宋" w:hAnsi="仿宋" w:eastAsia="仿宋" w:cs="仿宋"/>
                <w:color w:val="333333"/>
                <w:kern w:val="0"/>
                <w:sz w:val="24"/>
                <w:lang w:bidi="ar"/>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97" w:hRule="exact"/>
        </w:trPr>
        <w:tc>
          <w:tcPr>
            <w:tcW w:w="3495" w:type="dxa"/>
            <w:gridSpan w:val="5"/>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320" w:lineRule="exact"/>
              <w:ind w:left="-108" w:right="-108"/>
              <w:jc w:val="center"/>
              <w:rPr>
                <w:rFonts w:hint="eastAsia" w:ascii="仿宋" w:hAnsi="仿宋" w:eastAsia="仿宋" w:cs="仿宋"/>
                <w:color w:val="333333"/>
                <w:kern w:val="0"/>
                <w:sz w:val="24"/>
                <w:lang w:bidi="ar"/>
              </w:rPr>
            </w:pPr>
            <w:r>
              <w:rPr>
                <w:rFonts w:hint="eastAsia" w:ascii="仿宋" w:hAnsi="仿宋" w:eastAsia="仿宋" w:cs="仿宋"/>
                <w:color w:val="333333"/>
                <w:kern w:val="0"/>
                <w:sz w:val="24"/>
                <w:lang w:bidi="ar"/>
              </w:rPr>
              <w:t>过去一年是否参与协会主办的中国电子娱乐大赛或省协会组织的赛事</w:t>
            </w:r>
          </w:p>
        </w:tc>
        <w:tc>
          <w:tcPr>
            <w:tcW w:w="5337" w:type="dxa"/>
            <w:gridSpan w:val="8"/>
            <w:tcBorders>
              <w:top w:val="nil"/>
              <w:left w:val="nil"/>
              <w:bottom w:val="single" w:color="000000" w:sz="8" w:space="0"/>
              <w:right w:val="single" w:color="000000" w:sz="8" w:space="0"/>
            </w:tcBorders>
            <w:noWrap w:val="0"/>
            <w:tcMar>
              <w:left w:w="108" w:type="dxa"/>
              <w:right w:w="108" w:type="dxa"/>
            </w:tcMar>
            <w:vAlign w:val="top"/>
          </w:tcPr>
          <w:p>
            <w:pPr>
              <w:widowControl/>
              <w:spacing w:line="500" w:lineRule="atLeast"/>
              <w:jc w:val="left"/>
              <w:rPr>
                <w:rFonts w:hint="eastAsia" w:ascii="仿宋" w:hAnsi="仿宋" w:eastAsia="仿宋" w:cs="仿宋"/>
                <w:color w:val="333333"/>
                <w:kern w:val="0"/>
                <w:sz w:val="24"/>
                <w:lang w:bidi="ar"/>
              </w:rPr>
            </w:pPr>
            <w:r>
              <w:rPr>
                <w:rFonts w:hint="eastAsia" w:ascii="仿宋" w:hAnsi="仿宋" w:eastAsia="仿宋" w:cs="仿宋"/>
                <w:color w:val="333333"/>
                <w:kern w:val="0"/>
                <w:sz w:val="24"/>
                <w:lang w:bidi="ar"/>
              </w:rPr>
              <w:t xml:space="preserve">□是 （      人次）             </w:t>
            </w:r>
          </w:p>
          <w:p>
            <w:pPr>
              <w:widowControl/>
              <w:spacing w:line="500" w:lineRule="atLeast"/>
              <w:jc w:val="left"/>
              <w:rPr>
                <w:rFonts w:hint="eastAsia" w:ascii="仿宋" w:hAnsi="仿宋" w:eastAsia="仿宋" w:cs="仿宋"/>
                <w:color w:val="333333"/>
                <w:kern w:val="0"/>
                <w:sz w:val="24"/>
                <w:lang w:bidi="ar"/>
              </w:rPr>
            </w:pPr>
            <w:r>
              <w:rPr>
                <w:rFonts w:hint="eastAsia" w:ascii="仿宋" w:hAnsi="仿宋" w:eastAsia="仿宋" w:cs="仿宋"/>
                <w:color w:val="333333"/>
                <w:kern w:val="0"/>
                <w:sz w:val="24"/>
                <w:lang w:bidi="ar"/>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07" w:hRule="exact"/>
        </w:trPr>
        <w:tc>
          <w:tcPr>
            <w:tcW w:w="3495" w:type="dxa"/>
            <w:gridSpan w:val="5"/>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320" w:lineRule="exact"/>
              <w:ind w:left="-108" w:right="-108"/>
              <w:jc w:val="center"/>
              <w:rPr>
                <w:rFonts w:hint="eastAsia" w:ascii="仿宋" w:hAnsi="仿宋" w:eastAsia="仿宋" w:cs="仿宋"/>
                <w:color w:val="333333"/>
                <w:kern w:val="0"/>
                <w:sz w:val="24"/>
                <w:lang w:bidi="ar"/>
              </w:rPr>
            </w:pPr>
            <w:r>
              <w:rPr>
                <w:rFonts w:hint="eastAsia" w:ascii="仿宋" w:hAnsi="仿宋" w:eastAsia="仿宋" w:cs="仿宋"/>
                <w:color w:val="333333"/>
                <w:kern w:val="0"/>
                <w:sz w:val="24"/>
                <w:lang w:bidi="ar"/>
              </w:rPr>
              <w:t>是否在文化市场黑名单中</w:t>
            </w:r>
          </w:p>
        </w:tc>
        <w:tc>
          <w:tcPr>
            <w:tcW w:w="5337" w:type="dxa"/>
            <w:gridSpan w:val="8"/>
            <w:tcBorders>
              <w:top w:val="nil"/>
              <w:left w:val="nil"/>
              <w:bottom w:val="single" w:color="000000" w:sz="8" w:space="0"/>
              <w:right w:val="single" w:color="000000" w:sz="8" w:space="0"/>
            </w:tcBorders>
            <w:noWrap w:val="0"/>
            <w:tcMar>
              <w:left w:w="108" w:type="dxa"/>
              <w:right w:w="108" w:type="dxa"/>
            </w:tcMar>
            <w:vAlign w:val="top"/>
          </w:tcPr>
          <w:p>
            <w:pPr>
              <w:widowControl/>
              <w:spacing w:line="400" w:lineRule="exact"/>
              <w:jc w:val="left"/>
              <w:rPr>
                <w:rFonts w:hint="eastAsia" w:ascii="仿宋" w:hAnsi="仿宋" w:eastAsia="仿宋" w:cs="仿宋"/>
                <w:color w:val="333333"/>
                <w:kern w:val="0"/>
                <w:sz w:val="24"/>
                <w:lang w:bidi="ar"/>
              </w:rPr>
            </w:pPr>
            <w:r>
              <w:rPr>
                <w:rFonts w:hint="eastAsia" w:ascii="仿宋" w:hAnsi="仿宋" w:eastAsia="仿宋" w:cs="仿宋"/>
                <w:color w:val="333333"/>
                <w:kern w:val="0"/>
                <w:sz w:val="24"/>
                <w:lang w:bidi="ar"/>
              </w:rPr>
              <w:t>□是                     □否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187" w:hRule="exact"/>
        </w:trPr>
        <w:tc>
          <w:tcPr>
            <w:tcW w:w="1267"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500" w:lineRule="atLeast"/>
              <w:ind w:left="-105" w:right="-105"/>
              <w:jc w:val="center"/>
              <w:rPr>
                <w:rFonts w:hint="eastAsia" w:ascii="仿宋" w:hAnsi="仿宋" w:eastAsia="仿宋" w:cs="仿宋"/>
                <w:color w:val="333333"/>
                <w:kern w:val="0"/>
                <w:sz w:val="24"/>
                <w:lang w:bidi="ar"/>
              </w:rPr>
            </w:pPr>
            <w:r>
              <w:rPr>
                <w:rFonts w:hint="eastAsia" w:ascii="仿宋" w:hAnsi="仿宋" w:eastAsia="仿宋" w:cs="仿宋"/>
                <w:color w:val="333333"/>
                <w:kern w:val="0"/>
                <w:sz w:val="24"/>
                <w:lang w:bidi="ar"/>
              </w:rPr>
              <w:t>参评</w:t>
            </w:r>
          </w:p>
          <w:p>
            <w:pPr>
              <w:widowControl/>
              <w:spacing w:line="500" w:lineRule="atLeast"/>
              <w:ind w:left="-105" w:right="-105"/>
              <w:jc w:val="center"/>
              <w:rPr>
                <w:rFonts w:hint="eastAsia" w:ascii="仿宋" w:hAnsi="仿宋" w:eastAsia="仿宋" w:cs="仿宋"/>
                <w:color w:val="333333"/>
                <w:kern w:val="0"/>
                <w:sz w:val="24"/>
                <w:lang w:bidi="ar"/>
              </w:rPr>
            </w:pPr>
            <w:r>
              <w:rPr>
                <w:rFonts w:hint="eastAsia" w:ascii="仿宋" w:hAnsi="仿宋" w:eastAsia="仿宋" w:cs="仿宋"/>
                <w:color w:val="333333"/>
                <w:kern w:val="0"/>
                <w:sz w:val="24"/>
                <w:lang w:bidi="ar"/>
              </w:rPr>
              <w:t>单位</w:t>
            </w:r>
          </w:p>
          <w:p>
            <w:pPr>
              <w:widowControl/>
              <w:spacing w:line="500" w:lineRule="atLeast"/>
              <w:ind w:left="-105" w:right="-105"/>
              <w:jc w:val="center"/>
              <w:rPr>
                <w:sz w:val="24"/>
              </w:rPr>
            </w:pPr>
            <w:r>
              <w:rPr>
                <w:rFonts w:hint="eastAsia" w:ascii="仿宋" w:hAnsi="仿宋" w:eastAsia="仿宋" w:cs="仿宋"/>
                <w:color w:val="333333"/>
                <w:kern w:val="0"/>
                <w:sz w:val="24"/>
                <w:lang w:bidi="ar"/>
              </w:rPr>
              <w:t>承诺</w:t>
            </w:r>
          </w:p>
        </w:tc>
        <w:tc>
          <w:tcPr>
            <w:tcW w:w="7565" w:type="dxa"/>
            <w:gridSpan w:val="12"/>
            <w:tcBorders>
              <w:top w:val="nil"/>
              <w:left w:val="nil"/>
              <w:bottom w:val="single" w:color="000000" w:sz="8" w:space="0"/>
              <w:right w:val="single" w:color="000000" w:sz="8" w:space="0"/>
            </w:tcBorders>
            <w:noWrap w:val="0"/>
            <w:tcMar>
              <w:left w:w="108" w:type="dxa"/>
              <w:right w:w="108" w:type="dxa"/>
            </w:tcMar>
            <w:vAlign w:val="top"/>
          </w:tcPr>
          <w:p>
            <w:pPr>
              <w:widowControl/>
              <w:spacing w:line="400" w:lineRule="atLeast"/>
              <w:ind w:firstLine="480" w:firstLineChars="200"/>
              <w:jc w:val="left"/>
              <w:rPr>
                <w:sz w:val="24"/>
              </w:rPr>
            </w:pPr>
            <w:r>
              <w:rPr>
                <w:rFonts w:hint="eastAsia" w:ascii="仿宋" w:hAnsi="仿宋" w:eastAsia="仿宋" w:cs="仿宋"/>
                <w:color w:val="333333"/>
                <w:kern w:val="0"/>
                <w:sz w:val="24"/>
                <w:lang w:bidi="ar"/>
              </w:rPr>
              <w:t>我单位承诺：以上所填内容真实，《营业执照》、《网络文化经营许可证》、《消防安全合格证》等证照齐全有效，已实际经营6个月以上；已落实消防安全责任制；近两年内未受到文化行政部门情节严重的行政处罚，未发生造成恶劣影响的安全事故；无严重影响商业信誉的不良记录。</w:t>
            </w:r>
          </w:p>
          <w:p>
            <w:pPr>
              <w:widowControl/>
              <w:spacing w:line="160" w:lineRule="exact"/>
              <w:ind w:firstLine="2722"/>
              <w:jc w:val="left"/>
              <w:rPr>
                <w:sz w:val="24"/>
              </w:rPr>
            </w:pPr>
            <w:r>
              <w:rPr>
                <w:rFonts w:hint="eastAsia" w:ascii="仿宋" w:hAnsi="仿宋" w:eastAsia="仿宋" w:cs="仿宋"/>
                <w:color w:val="333333"/>
                <w:kern w:val="0"/>
                <w:sz w:val="24"/>
                <w:lang w:bidi="ar"/>
              </w:rPr>
              <w:t> </w:t>
            </w:r>
          </w:p>
          <w:p>
            <w:pPr>
              <w:widowControl/>
              <w:spacing w:line="500" w:lineRule="atLeast"/>
              <w:jc w:val="left"/>
              <w:rPr>
                <w:sz w:val="24"/>
              </w:rPr>
            </w:pPr>
            <w:r>
              <w:rPr>
                <w:rFonts w:hint="eastAsia" w:ascii="仿宋" w:hAnsi="仿宋" w:eastAsia="仿宋" w:cs="仿宋"/>
                <w:color w:val="333333"/>
                <w:kern w:val="0"/>
                <w:sz w:val="24"/>
                <w:lang w:bidi="ar"/>
              </w:rPr>
              <w:t>                                     （参评单位盖章）</w:t>
            </w:r>
          </w:p>
          <w:p>
            <w:pPr>
              <w:widowControl/>
              <w:spacing w:line="500" w:lineRule="atLeast"/>
              <w:ind w:firstLine="4869"/>
              <w:jc w:val="left"/>
              <w:rPr>
                <w:sz w:val="24"/>
              </w:rPr>
            </w:pPr>
            <w:r>
              <w:rPr>
                <w:rFonts w:hint="eastAsia" w:ascii="仿宋" w:hAnsi="仿宋" w:eastAsia="仿宋" w:cs="仿宋"/>
                <w:color w:val="333333"/>
                <w:kern w:val="0"/>
                <w:sz w:val="24"/>
                <w:lang w:bidi="ar"/>
              </w:rPr>
              <w:t>年   月   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177" w:hRule="exact"/>
        </w:trPr>
        <w:tc>
          <w:tcPr>
            <w:tcW w:w="1267"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400" w:lineRule="atLeast"/>
              <w:ind w:left="-105" w:right="-105"/>
              <w:jc w:val="center"/>
              <w:rPr>
                <w:sz w:val="24"/>
              </w:rPr>
            </w:pPr>
            <w:r>
              <w:rPr>
                <w:rFonts w:hint="eastAsia" w:ascii="仿宋" w:hAnsi="仿宋" w:eastAsia="仿宋" w:cs="仿宋"/>
                <w:color w:val="333333"/>
                <w:kern w:val="0"/>
                <w:sz w:val="24"/>
                <w:lang w:bidi="ar"/>
              </w:rPr>
              <w:t>县(市、区)级文化行政部门意见</w:t>
            </w:r>
          </w:p>
        </w:tc>
        <w:tc>
          <w:tcPr>
            <w:tcW w:w="7565" w:type="dxa"/>
            <w:gridSpan w:val="12"/>
            <w:tcBorders>
              <w:top w:val="nil"/>
              <w:left w:val="nil"/>
              <w:bottom w:val="single" w:color="000000" w:sz="8" w:space="0"/>
              <w:right w:val="single" w:color="000000" w:sz="8" w:space="0"/>
            </w:tcBorders>
            <w:noWrap w:val="0"/>
            <w:tcMar>
              <w:left w:w="108" w:type="dxa"/>
              <w:right w:w="108" w:type="dxa"/>
            </w:tcMar>
            <w:vAlign w:val="center"/>
          </w:tcPr>
          <w:p>
            <w:pPr>
              <w:widowControl/>
              <w:spacing w:line="400" w:lineRule="atLeast"/>
              <w:jc w:val="left"/>
              <w:rPr>
                <w:sz w:val="24"/>
              </w:rPr>
            </w:pPr>
            <w:r>
              <w:rPr>
                <w:rFonts w:hint="eastAsia" w:ascii="仿宋" w:hAnsi="仿宋" w:eastAsia="仿宋" w:cs="仿宋"/>
                <w:color w:val="333333"/>
                <w:kern w:val="0"/>
                <w:sz w:val="24"/>
                <w:lang w:bidi="ar"/>
              </w:rPr>
              <w:t> </w:t>
            </w:r>
          </w:p>
          <w:p>
            <w:pPr>
              <w:widowControl/>
              <w:spacing w:line="400" w:lineRule="atLeast"/>
              <w:jc w:val="left"/>
              <w:rPr>
                <w:sz w:val="24"/>
              </w:rPr>
            </w:pPr>
            <w:r>
              <w:rPr>
                <w:rFonts w:hint="eastAsia" w:ascii="仿宋" w:hAnsi="仿宋" w:eastAsia="仿宋" w:cs="仿宋"/>
                <w:color w:val="333333"/>
                <w:kern w:val="0"/>
                <w:sz w:val="24"/>
                <w:lang w:bidi="ar"/>
              </w:rPr>
              <w:t> </w:t>
            </w:r>
          </w:p>
          <w:p>
            <w:pPr>
              <w:widowControl/>
              <w:spacing w:line="400" w:lineRule="atLeast"/>
              <w:jc w:val="left"/>
              <w:rPr>
                <w:sz w:val="24"/>
              </w:rPr>
            </w:pPr>
            <w:r>
              <w:rPr>
                <w:rFonts w:hint="eastAsia" w:ascii="仿宋" w:hAnsi="仿宋" w:eastAsia="仿宋" w:cs="仿宋"/>
                <w:color w:val="333333"/>
                <w:kern w:val="0"/>
                <w:sz w:val="24"/>
                <w:lang w:bidi="ar"/>
              </w:rPr>
              <w:t> </w:t>
            </w:r>
          </w:p>
          <w:p>
            <w:pPr>
              <w:widowControl/>
              <w:spacing w:line="400" w:lineRule="atLeast"/>
              <w:ind w:firstLine="4800" w:firstLineChars="2000"/>
              <w:jc w:val="left"/>
              <w:rPr>
                <w:rFonts w:hint="eastAsia"/>
                <w:sz w:val="24"/>
              </w:rPr>
            </w:pPr>
            <w:r>
              <w:rPr>
                <w:rFonts w:hint="eastAsia" w:ascii="仿宋" w:hAnsi="仿宋" w:eastAsia="仿宋" w:cs="仿宋"/>
                <w:color w:val="333333"/>
                <w:kern w:val="0"/>
                <w:sz w:val="24"/>
                <w:lang w:bidi="ar"/>
              </w:rPr>
              <w:t>（盖  章）</w:t>
            </w:r>
          </w:p>
          <w:p>
            <w:pPr>
              <w:widowControl/>
              <w:spacing w:line="400" w:lineRule="atLeast"/>
              <w:jc w:val="right"/>
              <w:rPr>
                <w:sz w:val="24"/>
              </w:rPr>
            </w:pPr>
            <w:r>
              <w:rPr>
                <w:rFonts w:hint="eastAsia" w:ascii="仿宋" w:hAnsi="仿宋" w:eastAsia="仿宋" w:cs="仿宋"/>
                <w:color w:val="333333"/>
                <w:kern w:val="0"/>
                <w:sz w:val="24"/>
                <w:lang w:bidi="ar"/>
              </w:rPr>
              <w:t xml:space="preserve">    签 字：</w:t>
            </w:r>
            <w:r>
              <w:rPr>
                <w:rFonts w:hint="eastAsia" w:ascii="宋体" w:hAnsi="宋体" w:cs="宋体"/>
                <w:color w:val="333333"/>
                <w:kern w:val="0"/>
                <w:sz w:val="24"/>
                <w:lang w:bidi="ar"/>
              </w:rPr>
              <w:t>            </w:t>
            </w:r>
            <w:r>
              <w:rPr>
                <w:rFonts w:hint="eastAsia" w:ascii="仿宋" w:hAnsi="仿宋" w:eastAsia="仿宋" w:cs="仿宋"/>
                <w:color w:val="333333"/>
                <w:kern w:val="0"/>
                <w:sz w:val="24"/>
                <w:lang w:bidi="ar"/>
              </w:rPr>
              <w:t>年</w:t>
            </w:r>
            <w:r>
              <w:rPr>
                <w:rFonts w:hint="eastAsia" w:ascii="宋体" w:hAnsi="宋体" w:cs="宋体"/>
                <w:color w:val="333333"/>
                <w:kern w:val="0"/>
                <w:sz w:val="24"/>
                <w:lang w:bidi="ar"/>
              </w:rPr>
              <w:t>   </w:t>
            </w:r>
            <w:r>
              <w:rPr>
                <w:rFonts w:hint="eastAsia" w:ascii="仿宋" w:hAnsi="仿宋" w:eastAsia="仿宋" w:cs="仿宋"/>
                <w:color w:val="333333"/>
                <w:kern w:val="0"/>
                <w:sz w:val="24"/>
                <w:lang w:bidi="ar"/>
              </w:rPr>
              <w:t>月</w:t>
            </w:r>
            <w:r>
              <w:rPr>
                <w:rFonts w:hint="eastAsia" w:ascii="宋体" w:hAnsi="宋体" w:cs="宋体"/>
                <w:color w:val="333333"/>
                <w:kern w:val="0"/>
                <w:sz w:val="24"/>
                <w:lang w:bidi="ar"/>
              </w:rPr>
              <w:t>   </w:t>
            </w:r>
            <w:r>
              <w:rPr>
                <w:rFonts w:hint="eastAsia" w:ascii="仿宋" w:hAnsi="仿宋" w:eastAsia="仿宋" w:cs="仿宋"/>
                <w:color w:val="333333"/>
                <w:kern w:val="0"/>
                <w:sz w:val="24"/>
                <w:lang w:bidi="ar"/>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77" w:hRule="exact"/>
        </w:trPr>
        <w:tc>
          <w:tcPr>
            <w:tcW w:w="1267"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400" w:lineRule="atLeast"/>
              <w:ind w:left="-105" w:right="-105"/>
              <w:jc w:val="center"/>
              <w:rPr>
                <w:rFonts w:hint="eastAsia" w:ascii="仿宋" w:hAnsi="仿宋" w:eastAsia="仿宋" w:cs="仿宋"/>
                <w:color w:val="333333"/>
                <w:kern w:val="0"/>
                <w:sz w:val="24"/>
                <w:lang w:bidi="ar"/>
              </w:rPr>
            </w:pPr>
            <w:r>
              <w:rPr>
                <w:rFonts w:hint="eastAsia" w:ascii="仿宋" w:hAnsi="仿宋" w:eastAsia="仿宋" w:cs="仿宋"/>
                <w:color w:val="333333"/>
                <w:kern w:val="0"/>
                <w:sz w:val="24"/>
                <w:lang w:bidi="ar"/>
              </w:rPr>
              <w:t>设区市级</w:t>
            </w:r>
          </w:p>
          <w:p>
            <w:pPr>
              <w:widowControl/>
              <w:spacing w:line="400" w:lineRule="atLeast"/>
              <w:ind w:left="-105" w:right="-105"/>
              <w:jc w:val="center"/>
              <w:rPr>
                <w:rFonts w:hint="eastAsia" w:ascii="仿宋" w:hAnsi="仿宋" w:eastAsia="仿宋" w:cs="仿宋"/>
                <w:color w:val="333333"/>
                <w:kern w:val="0"/>
                <w:sz w:val="24"/>
                <w:lang w:bidi="ar"/>
              </w:rPr>
            </w:pPr>
            <w:r>
              <w:rPr>
                <w:rFonts w:hint="eastAsia" w:ascii="仿宋" w:hAnsi="仿宋" w:eastAsia="仿宋" w:cs="仿宋"/>
                <w:color w:val="333333"/>
                <w:kern w:val="0"/>
                <w:sz w:val="24"/>
                <w:lang w:bidi="ar"/>
              </w:rPr>
              <w:t>文化行政</w:t>
            </w:r>
          </w:p>
          <w:p>
            <w:pPr>
              <w:widowControl/>
              <w:spacing w:line="400" w:lineRule="atLeast"/>
              <w:ind w:left="-105" w:right="-105"/>
              <w:jc w:val="center"/>
              <w:rPr>
                <w:sz w:val="24"/>
              </w:rPr>
            </w:pPr>
            <w:r>
              <w:rPr>
                <w:rFonts w:hint="eastAsia" w:ascii="仿宋" w:hAnsi="仿宋" w:eastAsia="仿宋" w:cs="仿宋"/>
                <w:color w:val="333333"/>
                <w:kern w:val="0"/>
                <w:sz w:val="24"/>
                <w:lang w:bidi="ar"/>
              </w:rPr>
              <w:t>部门意见</w:t>
            </w:r>
          </w:p>
        </w:tc>
        <w:tc>
          <w:tcPr>
            <w:tcW w:w="7565" w:type="dxa"/>
            <w:gridSpan w:val="12"/>
            <w:tcBorders>
              <w:top w:val="nil"/>
              <w:left w:val="nil"/>
              <w:bottom w:val="single" w:color="000000" w:sz="8" w:space="0"/>
              <w:right w:val="single" w:color="000000" w:sz="8" w:space="0"/>
            </w:tcBorders>
            <w:noWrap w:val="0"/>
            <w:tcMar>
              <w:left w:w="108" w:type="dxa"/>
              <w:right w:w="108" w:type="dxa"/>
            </w:tcMar>
            <w:vAlign w:val="center"/>
          </w:tcPr>
          <w:p>
            <w:pPr>
              <w:widowControl/>
              <w:spacing w:line="400" w:lineRule="atLeast"/>
              <w:jc w:val="left"/>
              <w:rPr>
                <w:sz w:val="24"/>
              </w:rPr>
            </w:pPr>
            <w:r>
              <w:rPr>
                <w:rFonts w:hint="eastAsia" w:ascii="仿宋" w:hAnsi="仿宋" w:eastAsia="仿宋" w:cs="仿宋"/>
                <w:color w:val="333333"/>
                <w:kern w:val="0"/>
                <w:sz w:val="24"/>
                <w:lang w:bidi="ar"/>
              </w:rPr>
              <w:t> </w:t>
            </w:r>
          </w:p>
          <w:p>
            <w:pPr>
              <w:widowControl/>
              <w:spacing w:line="400" w:lineRule="atLeast"/>
              <w:jc w:val="left"/>
              <w:rPr>
                <w:sz w:val="24"/>
              </w:rPr>
            </w:pPr>
            <w:r>
              <w:rPr>
                <w:rFonts w:hint="eastAsia" w:ascii="仿宋" w:hAnsi="仿宋" w:eastAsia="仿宋" w:cs="仿宋"/>
                <w:color w:val="333333"/>
                <w:kern w:val="0"/>
                <w:sz w:val="24"/>
                <w:lang w:bidi="ar"/>
              </w:rPr>
              <w:t> </w:t>
            </w:r>
          </w:p>
          <w:p>
            <w:pPr>
              <w:widowControl/>
              <w:spacing w:line="400" w:lineRule="atLeast"/>
              <w:jc w:val="left"/>
              <w:rPr>
                <w:sz w:val="24"/>
              </w:rPr>
            </w:pPr>
            <w:r>
              <w:rPr>
                <w:rFonts w:hint="eastAsia" w:ascii="仿宋" w:hAnsi="仿宋" w:eastAsia="仿宋" w:cs="仿宋"/>
                <w:color w:val="333333"/>
                <w:kern w:val="0"/>
                <w:sz w:val="24"/>
                <w:lang w:bidi="ar"/>
              </w:rPr>
              <w:t> </w:t>
            </w:r>
          </w:p>
          <w:p>
            <w:pPr>
              <w:widowControl/>
              <w:spacing w:line="400" w:lineRule="atLeast"/>
              <w:ind w:right="960" w:firstLine="240" w:firstLineChars="100"/>
              <w:jc w:val="center"/>
              <w:rPr>
                <w:sz w:val="24"/>
              </w:rPr>
            </w:pPr>
            <w:r>
              <w:rPr>
                <w:rFonts w:hint="eastAsia" w:ascii="仿宋" w:hAnsi="仿宋" w:eastAsia="仿宋" w:cs="仿宋"/>
                <w:color w:val="333333"/>
                <w:kern w:val="0"/>
                <w:sz w:val="24"/>
                <w:lang w:bidi="ar"/>
              </w:rPr>
              <w:t xml:space="preserve">                                     （盖  章）</w:t>
            </w:r>
          </w:p>
          <w:p>
            <w:pPr>
              <w:widowControl/>
              <w:spacing w:line="400" w:lineRule="atLeast"/>
              <w:ind w:firstLine="280"/>
              <w:jc w:val="right"/>
              <w:rPr>
                <w:sz w:val="24"/>
              </w:rPr>
            </w:pPr>
            <w:r>
              <w:rPr>
                <w:rFonts w:hint="eastAsia" w:ascii="仿宋" w:hAnsi="仿宋" w:eastAsia="仿宋" w:cs="仿宋"/>
                <w:color w:val="333333"/>
                <w:kern w:val="0"/>
                <w:sz w:val="24"/>
                <w:lang w:bidi="ar"/>
              </w:rPr>
              <w:t>签 字：</w:t>
            </w:r>
            <w:r>
              <w:rPr>
                <w:rFonts w:hint="eastAsia" w:ascii="宋体" w:hAnsi="宋体" w:cs="宋体"/>
                <w:color w:val="333333"/>
                <w:kern w:val="0"/>
                <w:sz w:val="24"/>
                <w:lang w:bidi="ar"/>
              </w:rPr>
              <w:t>            </w:t>
            </w:r>
            <w:r>
              <w:rPr>
                <w:rFonts w:hint="eastAsia" w:ascii="仿宋" w:hAnsi="仿宋" w:eastAsia="仿宋" w:cs="仿宋"/>
                <w:color w:val="333333"/>
                <w:kern w:val="0"/>
                <w:sz w:val="24"/>
                <w:lang w:bidi="ar"/>
              </w:rPr>
              <w:t>年</w:t>
            </w:r>
            <w:r>
              <w:rPr>
                <w:rFonts w:hint="eastAsia" w:ascii="宋体" w:hAnsi="宋体" w:cs="宋体"/>
                <w:color w:val="333333"/>
                <w:kern w:val="0"/>
                <w:sz w:val="24"/>
                <w:lang w:bidi="ar"/>
              </w:rPr>
              <w:t>   </w:t>
            </w:r>
            <w:r>
              <w:rPr>
                <w:rFonts w:hint="eastAsia" w:ascii="仿宋" w:hAnsi="仿宋" w:eastAsia="仿宋" w:cs="仿宋"/>
                <w:color w:val="333333"/>
                <w:kern w:val="0"/>
                <w:sz w:val="24"/>
                <w:lang w:bidi="ar"/>
              </w:rPr>
              <w:t>月</w:t>
            </w:r>
            <w:r>
              <w:rPr>
                <w:rFonts w:hint="eastAsia" w:ascii="宋体" w:hAnsi="宋体" w:cs="宋体"/>
                <w:color w:val="333333"/>
                <w:kern w:val="0"/>
                <w:sz w:val="24"/>
                <w:lang w:bidi="ar"/>
              </w:rPr>
              <w:t>   </w:t>
            </w:r>
            <w:r>
              <w:rPr>
                <w:rFonts w:hint="eastAsia" w:ascii="仿宋" w:hAnsi="仿宋" w:eastAsia="仿宋" w:cs="仿宋"/>
                <w:color w:val="333333"/>
                <w:kern w:val="0"/>
                <w:sz w:val="24"/>
                <w:lang w:bidi="ar"/>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791" w:hRule="exact"/>
        </w:trPr>
        <w:tc>
          <w:tcPr>
            <w:tcW w:w="1267" w:type="dxa"/>
            <w:tcBorders>
              <w:top w:val="single" w:color="000000" w:sz="8" w:space="0"/>
              <w:left w:val="single" w:color="000000" w:sz="8" w:space="0"/>
              <w:bottom w:val="single" w:color="auto" w:sz="4" w:space="0"/>
              <w:right w:val="single" w:color="000000" w:sz="8" w:space="0"/>
            </w:tcBorders>
            <w:noWrap w:val="0"/>
            <w:tcMar>
              <w:left w:w="108" w:type="dxa"/>
              <w:right w:w="108" w:type="dxa"/>
            </w:tcMar>
            <w:vAlign w:val="center"/>
          </w:tcPr>
          <w:p>
            <w:pPr>
              <w:widowControl/>
              <w:spacing w:line="400" w:lineRule="atLeast"/>
              <w:ind w:left="-105" w:right="-105"/>
              <w:jc w:val="center"/>
              <w:rPr>
                <w:sz w:val="24"/>
              </w:rPr>
            </w:pPr>
            <w:r>
              <w:rPr>
                <w:rFonts w:hint="eastAsia" w:ascii="仿宋" w:hAnsi="仿宋" w:eastAsia="仿宋" w:cs="仿宋"/>
                <w:color w:val="333333"/>
                <w:kern w:val="0"/>
                <w:sz w:val="24"/>
                <w:lang w:bidi="ar"/>
              </w:rPr>
              <w:t>备注</w:t>
            </w:r>
          </w:p>
        </w:tc>
        <w:tc>
          <w:tcPr>
            <w:tcW w:w="7565" w:type="dxa"/>
            <w:gridSpan w:val="12"/>
            <w:tcBorders>
              <w:top w:val="single" w:color="000000" w:sz="8" w:space="0"/>
              <w:left w:val="single" w:color="000000" w:sz="8" w:space="0"/>
              <w:bottom w:val="single" w:color="auto" w:sz="4" w:space="0"/>
              <w:right w:val="single" w:color="000000" w:sz="8" w:space="0"/>
            </w:tcBorders>
            <w:noWrap w:val="0"/>
            <w:tcMar>
              <w:left w:w="108" w:type="dxa"/>
              <w:right w:w="108" w:type="dxa"/>
            </w:tcMar>
            <w:vAlign w:val="top"/>
          </w:tcPr>
          <w:p>
            <w:pPr>
              <w:widowControl/>
              <w:spacing w:line="400" w:lineRule="atLeast"/>
              <w:jc w:val="left"/>
              <w:rPr>
                <w:sz w:val="24"/>
              </w:rPr>
            </w:pPr>
            <w:r>
              <w:rPr>
                <w:rFonts w:hint="eastAsia" w:ascii="仿宋" w:hAnsi="仿宋" w:eastAsia="仿宋" w:cs="仿宋"/>
                <w:color w:val="333333"/>
                <w:kern w:val="0"/>
                <w:sz w:val="24"/>
                <w:lang w:bidi="ar"/>
              </w:rPr>
              <w:t> </w:t>
            </w:r>
          </w:p>
        </w:tc>
      </w:tr>
    </w:tbl>
    <w:p>
      <w:pPr>
        <w:spacing w:line="120" w:lineRule="exact"/>
        <w:jc w:val="center"/>
        <w:rPr>
          <w:rFonts w:ascii="仿宋" w:hAnsi="仿宋" w:eastAsia="仿宋"/>
          <w:sz w:val="32"/>
          <w:szCs w:val="32"/>
        </w:rPr>
      </w:pPr>
    </w:p>
    <w:p/>
    <w:sectPr>
      <w:pgSz w:w="11906" w:h="16838"/>
      <w:pgMar w:top="1418" w:right="1588" w:bottom="1418" w:left="1588"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40321"/>
    <w:rsid w:val="0D2B0790"/>
    <w:rsid w:val="1EEF149E"/>
    <w:rsid w:val="37740321"/>
    <w:rsid w:val="515964ED"/>
    <w:rsid w:val="64D13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2019-04-26T02:40:00Z</dcterms:created>
  <dc:creator>解薇</dc:creator>
  <cp:lastModifiedBy>解薇</cp:lastModifiedBy>
  <dcterms:modified xsi:type="dcterms:W3CDTF">2019-04-26T03:13:14Z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